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货币金融文化论文范文通用5篇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货币金融文化论文范文 第一篇第一章总则第一条为使员工薪酬管理规范化，特制定本制度。公司有关薪酬核定、薪酬计算、薪酬发放，除另有规定外，一律按本制度执行。第二条原则：1.建立明确的分配制度。根据不同部门的工作性质与特点，建立合理的分配方式与制...</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w:t>
      </w:r>
    </w:p>
    <w:p>
      <w:pPr>
        <w:ind w:left="0" w:right="0" w:firstLine="560"/>
        <w:spacing w:before="450" w:after="450" w:line="312" w:lineRule="auto"/>
      </w:pPr>
      <w:r>
        <w:rPr>
          <w:rFonts w:ascii="宋体" w:hAnsi="宋体" w:eastAsia="宋体" w:cs="宋体"/>
          <w:color w:val="000"/>
          <w:sz w:val="28"/>
          <w:szCs w:val="28"/>
        </w:rPr>
        <w:t xml:space="preserve">高级职称博士</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 2.司龄工资：司龄工资体现公司对长期服务员工的奖励，初始额为50元，每增加一个年度，增加50元，满XX年后不再增长。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1)区域津贴体现公司对驻外员工的生活补贴;区域津贴为每月300元(其中北京、广州地区为每月500元);在本地招聘的员工不享受区域津贴。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w:t>
      </w:r>
    </w:p>
    <w:p>
      <w:pPr>
        <w:ind w:left="0" w:right="0" w:firstLine="560"/>
        <w:spacing w:before="450" w:after="450" w:line="312" w:lineRule="auto"/>
      </w:pPr>
      <w:r>
        <w:rPr>
          <w:rFonts w:ascii="宋体" w:hAnsi="宋体" w:eastAsia="宋体" w:cs="宋体"/>
          <w:color w:val="000"/>
          <w:sz w:val="28"/>
          <w:szCs w:val="28"/>
        </w:rPr>
        <w:t xml:space="preserve">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第三章新进员工试用期薪酬方案</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1博士研发4000</w:t>
      </w:r>
    </w:p>
    <w:p>
      <w:pPr>
        <w:ind w:left="0" w:right="0" w:firstLine="560"/>
        <w:spacing w:before="450" w:after="450" w:line="312" w:lineRule="auto"/>
      </w:pPr>
      <w:r>
        <w:rPr>
          <w:rFonts w:ascii="宋体" w:hAnsi="宋体" w:eastAsia="宋体" w:cs="宋体"/>
          <w:color w:val="000"/>
          <w:sz w:val="28"/>
          <w:szCs w:val="28"/>
        </w:rPr>
        <w:t xml:space="preserve">其他4000 2硕士研发3000</w:t>
      </w:r>
    </w:p>
    <w:p>
      <w:pPr>
        <w:ind w:left="0" w:right="0" w:firstLine="560"/>
        <w:spacing w:before="450" w:after="450" w:line="312" w:lineRule="auto"/>
      </w:pPr>
      <w:r>
        <w:rPr>
          <w:rFonts w:ascii="宋体" w:hAnsi="宋体" w:eastAsia="宋体" w:cs="宋体"/>
          <w:color w:val="000"/>
          <w:sz w:val="28"/>
          <w:szCs w:val="28"/>
        </w:rPr>
        <w:t xml:space="preserve">其他 3本科</w:t>
      </w:r>
    </w:p>
    <w:p>
      <w:pPr>
        <w:ind w:left="0" w:right="0" w:firstLine="560"/>
        <w:spacing w:before="450" w:after="450" w:line="312" w:lineRule="auto"/>
      </w:pPr>
      <w:r>
        <w:rPr>
          <w:rFonts w:ascii="宋体" w:hAnsi="宋体" w:eastAsia="宋体" w:cs="宋体"/>
          <w:color w:val="000"/>
          <w:sz w:val="28"/>
          <w:szCs w:val="28"/>
        </w:rPr>
        <w:t xml:space="preserve">其他1500 4大专1000 5中专(含以下)800</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w:t>
      </w:r>
    </w:p>
    <w:p>
      <w:pPr>
        <w:ind w:left="0" w:right="0" w:firstLine="560"/>
        <w:spacing w:before="450" w:after="450" w:line="312" w:lineRule="auto"/>
      </w:pPr>
      <w:r>
        <w:rPr>
          <w:rFonts w:ascii="宋体" w:hAnsi="宋体" w:eastAsia="宋体" w:cs="宋体"/>
          <w:color w:val="000"/>
          <w:sz w:val="28"/>
          <w:szCs w:val="28"/>
        </w:rPr>
        <w:t xml:space="preserve">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第四章薪酬计算方法</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第五章员工工资的调整</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第六章薪酬发放</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第二十三条人事行政部每月最后1日汇总整理本月在册人员名单、考勤记录提交给财务部，财务部结合本月的调薪变动申请表，填制xxx月薪酬报表xxx等，财务部签署后转呈总经理核定，再转财务部门核发薪酬。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第二篇</w:t>
      </w:r>
    </w:p>
    <w:p>
      <w:pPr>
        <w:ind w:left="0" w:right="0" w:firstLine="560"/>
        <w:spacing w:before="450" w:after="450" w:line="312" w:lineRule="auto"/>
      </w:pPr>
      <w:r>
        <w:rPr>
          <w:rFonts w:ascii="宋体" w:hAnsi="宋体" w:eastAsia="宋体" w:cs="宋体"/>
          <w:color w:val="000"/>
          <w:sz w:val="28"/>
          <w:szCs w:val="28"/>
        </w:rPr>
        <w:t xml:space="preserve">中商集团福建商贸有限公司(简称“中商福建公司”)属央企中商企业集团子公司企业，是一家以商贸零售业为主，同时涉足房地产、金融、环保、生物科技、进出口贸易等产业的综合性公司。</w:t>
      </w:r>
    </w:p>
    <w:p>
      <w:pPr>
        <w:ind w:left="0" w:right="0" w:firstLine="560"/>
        <w:spacing w:before="450" w:after="450" w:line="312" w:lineRule="auto"/>
      </w:pPr>
      <w:r>
        <w:rPr>
          <w:rFonts w:ascii="宋体" w:hAnsi="宋体" w:eastAsia="宋体" w:cs="宋体"/>
          <w:color w:val="000"/>
          <w:sz w:val="28"/>
          <w:szCs w:val="28"/>
        </w:rPr>
        <w:t xml:space="preserve">公司秉承中商企业集团公司的先进管理经验、模式和庞大的市场资源，结合当地有利条件和丰富的资源，深化“立足厦门、深耕福建、服务海西、辐射全国”，同时借鉴国际先进营销经验，在福建区域创建一流的“商贸平台和流通体系”辐射全国并开拓国际市场。中商福建公司将坚持以“艰苦奋斗、勇于创新、奉献敬业”的企业宗旨,建全企业的内部组织机构,建立较完善且适应企业特点的内部管理制度,使公司高效运营，获长期效益。公司将遵循诚信经营、平等互利、形式多样、持续增长、共同发展的原则，与国内外建立广泛的业务联系，谋求共同发展繁荣。</w:t>
      </w:r>
    </w:p>
    <w:p>
      <w:pPr>
        <w:ind w:left="0" w:right="0" w:firstLine="560"/>
        <w:spacing w:before="450" w:after="450" w:line="312" w:lineRule="auto"/>
      </w:pPr>
      <w:r>
        <w:rPr>
          <w:rFonts w:ascii="宋体" w:hAnsi="宋体" w:eastAsia="宋体" w:cs="宋体"/>
          <w:color w:val="000"/>
          <w:sz w:val="28"/>
          <w:szCs w:val="28"/>
        </w:rPr>
        <w:t xml:space="preserve">中商集团经济合作有限公司原为xxx国内贸易部直属企业，现为中央企业—中商企业集团公司的子公司。有对外经济合作经营资质和进出口对外贸易资质;有对外承包工程权;是中国对外承包工程商会会员单位;是中国·中日研修生协力机构成员及西日本中国商会主要成员，可开展向日本派遣研修生业务，有对外派遣劳务权等，是集商贸及投资一体化的综合性公司。</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第三篇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第四篇</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xxx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货币金融文化论文范文 第五篇</w:t>
      </w:r>
    </w:p>
    <w:p>
      <w:pPr>
        <w:ind w:left="0" w:right="0" w:firstLine="560"/>
        <w:spacing w:before="450" w:after="450" w:line="312" w:lineRule="auto"/>
      </w:pPr>
      <w:r>
        <w:rPr>
          <w:rFonts w:ascii="宋体" w:hAnsi="宋体" w:eastAsia="宋体" w:cs="宋体"/>
          <w:color w:val="000"/>
          <w:sz w:val="28"/>
          <w:szCs w:val="28"/>
        </w:rPr>
        <w:t xml:space="preserve">一、金融危机的可能性:来自货币运动的考察</w:t>
      </w:r>
    </w:p>
    <w:p>
      <w:pPr>
        <w:ind w:left="0" w:right="0" w:firstLine="560"/>
        <w:spacing w:before="450" w:after="450" w:line="312" w:lineRule="auto"/>
      </w:pPr>
      <w:r>
        <w:rPr>
          <w:rFonts w:ascii="宋体" w:hAnsi="宋体" w:eastAsia="宋体" w:cs="宋体"/>
          <w:color w:val="000"/>
          <w:sz w:val="28"/>
          <w:szCs w:val="28"/>
        </w:rPr>
        <w:t xml:space="preserve">按照马克思的分析，在物物交换时期，交易货币是一些贝壳、兽皮、布帛之类的实物。随着人类社会生产活动的发展与交换范围的扩大，货币的形态逐渐转变成了耐储存的金银等实物，它们是在长期的交换过程中，从商品中独立出来及较为固化的充当交换媒介的特殊商品。从历史上看，贝壳、羊、金银等都固定地充当过一般等价物。当人们把充当一般等价物的商品固定为金银的时候，一般价值形式就转化为货币形式。货币的出现激化了商品经济的内在矛盾，并带来商品内部矛盾新的表现形式。随着商品经济的进一步发展，出现了作为价值符号的纸币，价值符号的最初出现是由于大量携带金属货币是一个沉重的负担，银票之类的货币符号便顺势而生。当人类社会发展到资本主义阶段，商品交换活动的规模越来越大，货币符号使用的规模也越来越大，其表现形式也越来越多。资本主义社会高度发达的商品经济，使得商品和货币的对立更加尖锐，便孕育了金融危机产生的可能性。尽管生活在19世纪的马克思没有见到过高度发达的现代资本市场和五花八门的金融衍生品，但已深刻地预示到商品经济发展到一定程度时货币危机的发生几乎是不可避免的。马克思在考察信用制度和货币流通关系时指出，信用货币成为货币的重要条件是其名义价值大小代表现实货币，当劳动的社会性质反映为货币形式，进而表现为生产领域以外的东西，就会不可避免地发生货币危机。根据马克思的论断，商品生产的目的在于价值增值，不断增加货币或财富。在资本增值过程中，货币成为财富的创造起点和财富的最终载体，在货币转为资本的基本公式(G—W…P…W’—G’)中，G—W作为资本运动第一阶段，是指货币资本转化为生产资本，即“买的最终目的是卖”;第二步是生产阶段，其公式为W…P…W’，这一阶段是生产资本向商品资本转化的过程，即“剩余价值产生过程”;第三步是销售阶段，其公式为W’—G’，这一阶段是商品资本转化为货币资本的过程。货币作为资本运动的起点和终点的形态，往往成为了资本家最关注，甚至根本追求的财富形式。资本家进行生产投入的目的，不再是中间的生产资本或商品资本，而是获得更多的货币，追逐更多的利润，这就有可能促使资本家不顾实体经济的发展程度与实力，不顾一切地达到货币增值的目的。表现为纯粹的公式G—G’，即资本家更多地依靠信用促使货币增值。一旦资本主义信用发达起来，便有了一批疯狂投机的金融资本家，产生大量的信用泡沫，泡沫破灭，金融危机便会随之而来。马克思对金融资本家为狂热赚钱而不择手段的投机行为有过深刻揭露。他说到，“信用为资本家和被认为是资本家的人提供了一定的支配权，这种支配权体现在支配他人的资本、财产以及劳动。批发商人进行投机的行为，就是拿其他人的财产冒险。”“信用导致一些投机者的冒险精神越来越强。”在发达的资本主义国家信用下，一大批具有狂热赚钱动机的冒险家和赌徒，不仅拿自己的钱运作升值，而且拿他人的财产来冒险赚钱。</w:t>
      </w:r>
    </w:p>
    <w:p>
      <w:pPr>
        <w:ind w:left="0" w:right="0" w:firstLine="560"/>
        <w:spacing w:before="450" w:after="450" w:line="312" w:lineRule="auto"/>
      </w:pPr>
      <w:r>
        <w:rPr>
          <w:rFonts w:ascii="宋体" w:hAnsi="宋体" w:eastAsia="宋体" w:cs="宋体"/>
          <w:color w:val="000"/>
          <w:sz w:val="28"/>
          <w:szCs w:val="28"/>
        </w:rPr>
        <w:t xml:space="preserve">马克思描述到，当资本主义信用制度一旦完善起来，货币市场就诞生了，在伦敦就出现了这样的典型市场。这种货币市场也是证券交易的平台，在这个证券交易平台上，投机者吸纳和集聚了公众的货币资本进行投机。马克思从货币运动出发，揭示了资本主义金融危机发生的可能性。同时，他对可能发生的货币金融危机的某些形式或类型也有深刻的预见和描述。马克思认为，商品和货币在价值形态上的对立，孕育了债务危机可能性。商品买卖的时空分离，意味着货币与商品之间的转化是不确定的。卖方存在货款不能同步的现象，例如，卖方可能先取得了物货交换中的货币，但是，商品的使用权的转让，可能出现了滞后，就导致了货币短时间内退出市场流通，但是，转让的商品却还在市场等待。在商品生产和价值实现过程中，商品买和卖的分离，孕育了交易过程中的风险，即存在交易中断的可能性，可能会导致危机的发生。在信用制度产生与完善后，商品的买卖不一定是“一手交钱一手交货”，出现了赊销的形式，当赊销达到一定程度，企业出现资不抵债情况时，债务危机就可能发生。在马克思的思想中，金融危机具体表现为单一的货币金融危机与经济危机同时发生的金融危机。他指出，商品市场上买与卖的分离孕育了危机的种子。在货币执行支付手段时，这种危机将会转化为货币危机。马克思在《资本论》中写道:“货币危机是任何普遍的生产危机和商业危机的一个特殊阶段，应同那种也称为货币危机的特种危机区分开来。后者可以单独产生，只是对工业和商业发生反作用。这种危机的运动中心是货币资本，因此它的直接范围是银行、交易所和财政。”马克思指出，之所以发生单独的金融危机，主要源自商品与货币的对立统一，即金融商品与货币的对立统一。当金融产品买卖分离时，金融产品很可能与货币产生绝对对立。在马克思研究商品和货币之间的矛盾时，将上述“绝对对立”视为两类金融危机发生的条件。</w:t>
      </w:r>
    </w:p>
    <w:p>
      <w:pPr>
        <w:ind w:left="0" w:right="0" w:firstLine="560"/>
        <w:spacing w:before="450" w:after="450" w:line="312" w:lineRule="auto"/>
      </w:pPr>
      <w:r>
        <w:rPr>
          <w:rFonts w:ascii="宋体" w:hAnsi="宋体" w:eastAsia="宋体" w:cs="宋体"/>
          <w:color w:val="000"/>
          <w:sz w:val="28"/>
          <w:szCs w:val="28"/>
        </w:rPr>
        <w:t xml:space="preserve">二、金融危机的现实可能:货币运动孕育的条件</w:t>
      </w:r>
    </w:p>
    <w:p>
      <w:pPr>
        <w:ind w:left="0" w:right="0" w:firstLine="560"/>
        <w:spacing w:before="450" w:after="450" w:line="312" w:lineRule="auto"/>
      </w:pPr>
      <w:r>
        <w:rPr>
          <w:rFonts w:ascii="宋体" w:hAnsi="宋体" w:eastAsia="宋体" w:cs="宋体"/>
          <w:color w:val="000"/>
          <w:sz w:val="28"/>
          <w:szCs w:val="28"/>
        </w:rPr>
        <w:t xml:space="preserve">在马克思的分析中，经济危机和金融危机之所以成为现实，离不开两大条件:一是商品生产过剩，即商品的生产量，高于有购买能力的需求量。生产过剩，不是突然出现，而是逐渐累积的，借助于利润率下降、信用支持、资本转移等逐渐扩大。在发生普遍的生产过剩时，会出现商品与通货的绝对独立，从而导致经济或者金融危机的发生。马克思同时还指出，信用危机和货币危机是经济危机的两大表现形式，但是当现实的买卖量超过了社会需求的限度，社会大危机就会发生。二是资本主义信用的大力发展。资本主义信用的发展是由资本主义经济过程中的债务以及债权的延伸造成的。马克思指出，经济危机过程中的货币危机只有在支付锁链和抵销支付制度充分发育的背景下才会发生，此时，货币由观念货币变成现实货币。货币在执行“支付手段”时，其内在的矛盾就会暴漏出来。上述两个条件具备后，利润一旦随着市场价格下降，最终降到一个不能接受的程度时，危机就有可能产生。马克思指出，当利润即资本对劳动力的剥削程度下降到某一点时，资本主义的生产过程就会发生混乱与危机，资本的周期性贬值扰乱了资本主义生产和再生产过程，甚至生产过程会陷入突然停滞，这种生产过程的停滞，破坏支付锁链与信用制度，引发突发性的巨大危机。按照马克思的分析，资本主义经济很大程度上其实是一种依靠高度发达的信用关系存在的经济，高度发达的信用制度和迅速膨胀的信用经济势必造成虚拟经济的无序膨胀。作为一种特殊的货币形式———信用货币，其本质上还是商品的一种表现形式，而非真正的货币，就产生货币转化的问题。马克思描述到，在经济危机产生时将会产生独特的需求，一系列的有价债券以及众多的商品，会通过各种渠道迅速转换成货币，而货币又通过交换转换成黄金。马克思还说:“社会性质的劳动，最终一旦通过商品的货币表现出来，体现为生产之外的东西，独立的货币危机或作为现实危机尖锐化的货币危机，就会不可避免。”如上所述，金融危机的产生需要具备生产过剩和信用高度发展两个现实条件。在经济高速发展、信息化迅速覆盖的今天，更使得金融危机和经济危机的关系日益密切，实体经济的衰退，很可能会诱发金融危机的发生，也可能因为虚拟资本的过度背离实体经济而爆发。其中，虚拟资本的过度背离实体经济，很可能导致独立的货币金融危机爆发。</w:t>
      </w:r>
    </w:p>
    <w:p>
      <w:pPr>
        <w:ind w:left="0" w:right="0" w:firstLine="560"/>
        <w:spacing w:before="450" w:after="450" w:line="312" w:lineRule="auto"/>
      </w:pPr>
      <w:r>
        <w:rPr>
          <w:rFonts w:ascii="宋体" w:hAnsi="宋体" w:eastAsia="宋体" w:cs="宋体"/>
          <w:color w:val="000"/>
          <w:sz w:val="28"/>
          <w:szCs w:val="28"/>
        </w:rPr>
        <w:t xml:space="preserve">三、案例分析:美国次贷危机引发的金融危机</w:t>
      </w:r>
    </w:p>
    <w:p>
      <w:pPr>
        <w:ind w:left="0" w:right="0" w:firstLine="560"/>
        <w:spacing w:before="450" w:after="450" w:line="312" w:lineRule="auto"/>
      </w:pPr>
      <w:r>
        <w:rPr>
          <w:rFonts w:ascii="宋体" w:hAnsi="宋体" w:eastAsia="宋体" w:cs="宋体"/>
          <w:color w:val="000"/>
          <w:sz w:val="28"/>
          <w:szCs w:val="28"/>
        </w:rPr>
        <w:t xml:space="preserve">纵观资本主义发展史，货币越来越背离商品，虚拟经济越来越背离实体经济，成为金融泡沫、金融危机乃至全面经济危机的内在成因。</w:t>
      </w:r>
    </w:p>
    <w:p>
      <w:pPr>
        <w:ind w:left="0" w:right="0" w:firstLine="560"/>
        <w:spacing w:before="450" w:after="450" w:line="312" w:lineRule="auto"/>
      </w:pPr>
      <w:r>
        <w:rPr>
          <w:rFonts w:ascii="宋体" w:hAnsi="宋体" w:eastAsia="宋体" w:cs="宋体"/>
          <w:color w:val="000"/>
          <w:sz w:val="28"/>
          <w:szCs w:val="28"/>
        </w:rPr>
        <w:t xml:space="preserve">1.虚拟经济与实体经济的严重背离，以及信用支付链条的断裂，是20_年金融危机的直接原因。</w:t>
      </w:r>
    </w:p>
    <w:p>
      <w:pPr>
        <w:ind w:left="0" w:right="0" w:firstLine="560"/>
        <w:spacing w:before="450" w:after="450" w:line="312" w:lineRule="auto"/>
      </w:pPr>
      <w:r>
        <w:rPr>
          <w:rFonts w:ascii="宋体" w:hAnsi="宋体" w:eastAsia="宋体" w:cs="宋体"/>
          <w:color w:val="000"/>
          <w:sz w:val="28"/>
          <w:szCs w:val="28"/>
        </w:rPr>
        <w:t xml:space="preserve">近些年，自由主义鼓吹的过度金融创新，带来了巨大的经济泡沫和虚假繁荣，由此金融资产愈加脱离其现实价值。从美国的次贷危机，到“冰岛国家破产事件”和迪拜债务事件，都是虚拟经济背离实体经济以及信用危机的典型。一方面，次级贷款使得原本没有购买能力的人，拥有了自己的住房;另一方面，借款人进行偿还，需要的是现实中的货币，即代表社会财富的货币，一旦信用货币量超过了现实交易的需要，或债务规模超过其支付能力，货币危机就可能发生。自由主义催生了发达的美国资本市场，危机爆发前，以自由主义为指导的美国拥有五大顶级投行和纽约证券交易所，口碑信用好，支付信用链非常发达。但是伴随着次贷危机的爆发，房地产市场降温，房价下跌，买房人或因还不起贷款或因不划算而不愿意偿还贷款，导致支付链断裂，引起信用危机，随着信用危机的进一步加深，导致了金融危机的爆发。冰岛除金融业之外，几乎没有其他支柱产业。金融产业在国民经济中的比重就远远超过了其他产业。冰岛的虚拟经济严重背离实体经济的发展，为冰岛国家破产埋下了隐患，当支付链条出现断裂，冰岛随之陷入危机。迪拜危机的爆发，同样归因于金融泡沫巨大和信用危机导致的支付链条断裂。</w:t>
      </w:r>
    </w:p>
    <w:p>
      <w:pPr>
        <w:ind w:left="0" w:right="0" w:firstLine="560"/>
        <w:spacing w:before="450" w:after="450" w:line="312" w:lineRule="auto"/>
      </w:pPr>
      <w:r>
        <w:rPr>
          <w:rFonts w:ascii="宋体" w:hAnsi="宋体" w:eastAsia="宋体" w:cs="宋体"/>
          <w:color w:val="000"/>
          <w:sz w:val="28"/>
          <w:szCs w:val="28"/>
        </w:rPr>
        <w:t xml:space="preserve">2.资本家对金钱的狂热追逐，将资本贪婪的本性暴露无遗，催发了本次金融危机的形成。</w:t>
      </w:r>
    </w:p>
    <w:p>
      <w:pPr>
        <w:ind w:left="0" w:right="0" w:firstLine="560"/>
        <w:spacing w:before="450" w:after="450" w:line="312" w:lineRule="auto"/>
      </w:pPr>
      <w:r>
        <w:rPr>
          <w:rFonts w:ascii="宋体" w:hAnsi="宋体" w:eastAsia="宋体" w:cs="宋体"/>
          <w:color w:val="000"/>
          <w:sz w:val="28"/>
          <w:szCs w:val="28"/>
        </w:rPr>
        <w:t xml:space="preserve">马克思分析货币资本循环时指出:“等质异量的G—G’，深刻阐释了资本家为更快更多的攫取利润，试图绕过生产过程的行为。”G—G’这一过程，充分说明资本家为了实现资本的快速增值，而绕开了生产过程，也就是说，虚拟经济背离了实体经济。马克思在《资本论》中指出:“为了10%的利润，资本就会被到处使用;为了20%的利润，资本就会非常活跃;为了50%的利润，资本就铤而走险;为100%的利润，资本就敢犯任何罪行，甚至冒绞首的危险。”正是资本的贪婪和人类的有限理性酿造了这次金融危机。资本市场生财具有快、多、高等特点，符合资本家贪婪和一味追求高额利润的本性。因此，大量资本家绕过生产过程，而直接采取G—G’这一快速赚钱方式。以冰岛为例，冰岛能源工业、生物医药业、旅游业非常发达，但是广大资本家觉得做实业资本增值速度太慢，纷纷转向金融业，效仿其他发达国家的投资银行，在国际金融市场大量借入低利短债，投资高获利长期资产，如房地产、次贷按揭资产等，导致冰岛金融业负债过多，金融业外债已经超过1383亿美元，而冰岛国内生产总值仅为亿美元，大大超过了其国内生产总值。“冰岛国家破产事件”是典型的资本家过度追逐利润和贪婪造成的恶果。</w:t>
      </w:r>
    </w:p>
    <w:p>
      <w:pPr>
        <w:ind w:left="0" w:right="0" w:firstLine="560"/>
        <w:spacing w:before="450" w:after="450" w:line="312" w:lineRule="auto"/>
      </w:pPr>
      <w:r>
        <w:rPr>
          <w:rFonts w:ascii="宋体" w:hAnsi="宋体" w:eastAsia="宋体" w:cs="宋体"/>
          <w:color w:val="000"/>
          <w:sz w:val="28"/>
          <w:szCs w:val="28"/>
        </w:rPr>
        <w:t xml:space="preserve">3.资本主义制度的内在缺陷，是危机的根源所在。</w:t>
      </w:r>
    </w:p>
    <w:p>
      <w:pPr>
        <w:ind w:left="0" w:right="0" w:firstLine="560"/>
        <w:spacing w:before="450" w:after="450" w:line="312" w:lineRule="auto"/>
      </w:pPr>
      <w:r>
        <w:rPr>
          <w:rFonts w:ascii="宋体" w:hAnsi="宋体" w:eastAsia="宋体" w:cs="宋体"/>
          <w:color w:val="000"/>
          <w:sz w:val="28"/>
          <w:szCs w:val="28"/>
        </w:rPr>
        <w:t xml:space="preserve">以私有制为基础的资本主义经济制度，注定了是为少数大资本家和资本家集团的利益服务的。美国次贷危机及其引发的金融危机，有人归咎于金融创新过度和政府的监管失位，而实际上金融资本家的过度逐利性是危机爆发的重要根源。</w:t>
      </w:r>
    </w:p>
    <w:p>
      <w:pPr>
        <w:ind w:left="0" w:right="0" w:firstLine="560"/>
        <w:spacing w:before="450" w:after="450" w:line="312" w:lineRule="auto"/>
      </w:pPr>
      <w:r>
        <w:rPr>
          <w:rFonts w:ascii="宋体" w:hAnsi="宋体" w:eastAsia="宋体" w:cs="宋体"/>
          <w:color w:val="000"/>
          <w:sz w:val="28"/>
          <w:szCs w:val="28"/>
        </w:rPr>
        <w:t xml:space="preserve">四、结论与启示</w:t>
      </w:r>
    </w:p>
    <w:p>
      <w:pPr>
        <w:ind w:left="0" w:right="0" w:firstLine="560"/>
        <w:spacing w:before="450" w:after="450" w:line="312" w:lineRule="auto"/>
      </w:pPr>
      <w:r>
        <w:rPr>
          <w:rFonts w:ascii="宋体" w:hAnsi="宋体" w:eastAsia="宋体" w:cs="宋体"/>
          <w:color w:val="000"/>
          <w:sz w:val="28"/>
          <w:szCs w:val="28"/>
        </w:rPr>
        <w:t xml:space="preserve">马克思关于货币运动孕育经济(金融)危机的观点，为金融危机及全球性经济危机的成因以及危机防范，提供了重要启示。</w:t>
      </w:r>
    </w:p>
    <w:p>
      <w:pPr>
        <w:ind w:left="0" w:right="0" w:firstLine="560"/>
        <w:spacing w:before="450" w:after="450" w:line="312" w:lineRule="auto"/>
      </w:pPr>
      <w:r>
        <w:rPr>
          <w:rFonts w:ascii="宋体" w:hAnsi="宋体" w:eastAsia="宋体" w:cs="宋体"/>
          <w:color w:val="000"/>
          <w:sz w:val="28"/>
          <w:szCs w:val="28"/>
        </w:rPr>
        <w:t xml:space="preserve">1.无论是次贷危机、债务危机、信用危机还是经济危机</w:t>
      </w:r>
    </w:p>
    <w:p>
      <w:pPr>
        <w:ind w:left="0" w:right="0" w:firstLine="560"/>
        <w:spacing w:before="450" w:after="450" w:line="312" w:lineRule="auto"/>
      </w:pPr>
      <w:r>
        <w:rPr>
          <w:rFonts w:ascii="宋体" w:hAnsi="宋体" w:eastAsia="宋体" w:cs="宋体"/>
          <w:color w:val="000"/>
          <w:sz w:val="28"/>
          <w:szCs w:val="28"/>
        </w:rPr>
        <w:t xml:space="preserve">其可能性已经包含在货币与商品的分离，尤其是货币形式变化以及货币运动游离与商品运动之外具有相对独立的运动轨迹这样的历史进程中，自由主义的经济制度使得这种可能性经常变为现实。美国大危机的爆发、“冰岛国家破产”和迪拜债务危机本质上都是货币与商品背离、货币游离于商品之外的结果。</w:t>
      </w:r>
    </w:p>
    <w:p>
      <w:pPr>
        <w:ind w:left="0" w:right="0" w:firstLine="560"/>
        <w:spacing w:before="450" w:after="450" w:line="312" w:lineRule="auto"/>
      </w:pPr>
      <w:r>
        <w:rPr>
          <w:rFonts w:ascii="宋体" w:hAnsi="宋体" w:eastAsia="宋体" w:cs="宋体"/>
          <w:color w:val="000"/>
          <w:sz w:val="28"/>
          <w:szCs w:val="28"/>
        </w:rPr>
        <w:t xml:space="preserve">2.克服金融危机的根本途径，是控制货币运动和虚拟经济的发展，使之不过度脱离实体经济。</w:t>
      </w:r>
    </w:p>
    <w:p>
      <w:pPr>
        <w:ind w:left="0" w:right="0" w:firstLine="560"/>
        <w:spacing w:before="450" w:after="450" w:line="312" w:lineRule="auto"/>
      </w:pPr>
      <w:r>
        <w:rPr>
          <w:rFonts w:ascii="宋体" w:hAnsi="宋体" w:eastAsia="宋体" w:cs="宋体"/>
          <w:color w:val="000"/>
          <w:sz w:val="28"/>
          <w:szCs w:val="28"/>
        </w:rPr>
        <w:t xml:space="preserve">货币与商品的背离及虚拟经济与实体经济脱节造成了过多的金融泡沫，最终引发金融危机与全球经济危机。无论是美国还是冰岛、迪拜，都拥有发达的资本市场，但金融资本市场快速发展的同时，实体经济逐渐“空心化”及虚拟经济与实体经济脱节，给经济发展埋下了隐患。在经济繁荣时期，这些问题都被掩盖了，当经济危机爆发，对这种类型的国家的冲击远远大于对有扎实基础的实体经济国家的冲击。从上述分析可见，我国经济发展应始终围绕实体经济而行。尤其在当前，在经济金融化步伐加快的同时一定要协调好实体经济与虚拟经济，维持虚拟经济与实体经济的适当比例。</w:t>
      </w:r>
    </w:p>
    <w:p>
      <w:pPr>
        <w:ind w:left="0" w:right="0" w:firstLine="560"/>
        <w:spacing w:before="450" w:after="450" w:line="312" w:lineRule="auto"/>
      </w:pPr>
      <w:r>
        <w:rPr>
          <w:rFonts w:ascii="宋体" w:hAnsi="宋体" w:eastAsia="宋体" w:cs="宋体"/>
          <w:color w:val="000"/>
          <w:sz w:val="28"/>
          <w:szCs w:val="28"/>
        </w:rPr>
        <w:t xml:space="preserve">3.要充分理解市场经济和资本的两面性特征，规避市场经济和资本的不利影响。</w:t>
      </w:r>
    </w:p>
    <w:p>
      <w:pPr>
        <w:ind w:left="0" w:right="0" w:firstLine="560"/>
        <w:spacing w:before="450" w:after="450" w:line="312" w:lineRule="auto"/>
      </w:pPr>
      <w:r>
        <w:rPr>
          <w:rFonts w:ascii="宋体" w:hAnsi="宋体" w:eastAsia="宋体" w:cs="宋体"/>
          <w:color w:val="000"/>
          <w:sz w:val="28"/>
          <w:szCs w:val="28"/>
        </w:rPr>
        <w:t xml:space="preserve">市场经济具有合理有效配置资源的特性，能够为经济发展提供强劲的经济激励，但同时也具有自发性和盲目性，容易导致生产过剩，从而导致危机。资本作为经济发展的第一要素，是社会生产的核心资源，但资本逐利的本性，容易引投机主义的不良行为，引发经济失衡，造成严重危机。因此，我们应该坚定不移地建立健全完善的社会主义市场经济体制以及与其相关的信用体制，从体制上加以防范。</w:t>
      </w:r>
    </w:p>
    <w:p>
      <w:pPr>
        <w:ind w:left="0" w:right="0" w:firstLine="560"/>
        <w:spacing w:before="450" w:after="450" w:line="312" w:lineRule="auto"/>
      </w:pPr>
      <w:r>
        <w:rPr>
          <w:rFonts w:ascii="宋体" w:hAnsi="宋体" w:eastAsia="宋体" w:cs="宋体"/>
          <w:color w:val="000"/>
          <w:sz w:val="28"/>
          <w:szCs w:val="28"/>
        </w:rPr>
        <w:t xml:space="preserve">4.要充分发挥市场经济与国家宏观调控相结合的优势，在资本市场上建立一套完善的制度安排。</w:t>
      </w:r>
    </w:p>
    <w:p>
      <w:pPr>
        <w:ind w:left="0" w:right="0" w:firstLine="560"/>
        <w:spacing w:before="450" w:after="450" w:line="312" w:lineRule="auto"/>
      </w:pPr>
      <w:r>
        <w:rPr>
          <w:rFonts w:ascii="宋体" w:hAnsi="宋体" w:eastAsia="宋体" w:cs="宋体"/>
          <w:color w:val="000"/>
          <w:sz w:val="28"/>
          <w:szCs w:val="28"/>
        </w:rPr>
        <w:t xml:space="preserve">对待资本市场，首先，应当建立完善的资本准入机制，对不符合手续的资金和来历不明资金，坚决不允进入资本市场。其次，应继续加强监管和规范，严查资本市场可能存在的一切不明来源资金。严厉打击资本市场投机行为，净化资本市场风气，消除资本市场赚钱快、易、多的错误观念。最后，在资本市场上建立并实施完善的制度惩戒措施。</w:t>
      </w:r>
    </w:p>
    <w:p>
      <w:pPr>
        <w:ind w:left="0" w:right="0" w:firstLine="560"/>
        <w:spacing w:before="450" w:after="450" w:line="312" w:lineRule="auto"/>
      </w:pPr>
      <w:r>
        <w:rPr>
          <w:rFonts w:ascii="宋体" w:hAnsi="宋体" w:eastAsia="宋体" w:cs="宋体"/>
          <w:color w:val="000"/>
          <w:sz w:val="28"/>
          <w:szCs w:val="28"/>
        </w:rPr>
        <w:t xml:space="preserve">5.进一步发挥社会主义制度的优越性，毫不动摇地坚持社会主义经济和政治制度。</w:t>
      </w:r>
    </w:p>
    <w:p>
      <w:pPr>
        <w:ind w:left="0" w:right="0" w:firstLine="560"/>
        <w:spacing w:before="450" w:after="450" w:line="312" w:lineRule="auto"/>
      </w:pPr>
      <w:r>
        <w:rPr>
          <w:rFonts w:ascii="宋体" w:hAnsi="宋体" w:eastAsia="宋体" w:cs="宋体"/>
          <w:color w:val="000"/>
          <w:sz w:val="28"/>
          <w:szCs w:val="28"/>
        </w:rPr>
        <w:t xml:space="preserve">同西方国家对抗这场金融危机的力不从心相比，我国在对抗这场金融危机过程中表现得游刃有余。以公有制为主体的经济制度和人民当家作主的政治制度，在应对金融危机中，显示了巨大的优势。与此同时，以公有制为主体的经济制度，决定了它可以集中财力对抗金融危机。因此，我们应当坚定不移地坚持社会主义的公有制为主体的经济制度，从制度层面防范和规避金融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2024-11-13T08:42:36+08:00</dcterms:created>
  <dcterms:modified xsi:type="dcterms:W3CDTF">2024-11-13T08:42:36+08:00</dcterms:modified>
</cp:coreProperties>
</file>

<file path=docProps/custom.xml><?xml version="1.0" encoding="utf-8"?>
<Properties xmlns="http://schemas.openxmlformats.org/officeDocument/2006/custom-properties" xmlns:vt="http://schemas.openxmlformats.org/officeDocument/2006/docPropsVTypes"/>
</file>