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2024年财务会计年度述职报告 施工企业总会计师述职报告(五篇)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财务会计年度述职报告 施工企业总会计师述职报告篇...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财务会计年度述职报告 施工企业总会计师述职报告篇一</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施工财务会计年终述职报告4[_TAG_h3]财务会计年度述职报告 施工企业总会计师述职报告篇二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施工财务会计年终述职报告2[_TAG_h3]财务会计年度述职报告 施工企业总会计师述职报告篇三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宋体" w:hAnsi="宋体" w:eastAsia="宋体" w:cs="宋体"/>
          <w:color w:val="000"/>
          <w:sz w:val="28"/>
          <w:szCs w:val="28"/>
        </w:rPr>
        <w:t xml:space="preserve">施工财务会计年终述职报告3[_TAG_h3]财务会计年度述职报告 施工企业总会计师述职报告篇四</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会计工作述职报告相关文章：[_TAG_h3]财务会计年度述职报告 施工企业总会计师述职报告篇五</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施工财务会计年终述职报告5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2024-09-20T17:53:31+08:00</dcterms:created>
  <dcterms:modified xsi:type="dcterms:W3CDTF">2024-09-20T17:53:31+08:00</dcterms:modified>
</cp:coreProperties>
</file>

<file path=docProps/custom.xml><?xml version="1.0" encoding="utf-8"?>
<Properties xmlns="http://schemas.openxmlformats.org/officeDocument/2006/custom-properties" xmlns:vt="http://schemas.openxmlformats.org/officeDocument/2006/docPropsVTypes"/>
</file>