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最新学生实习保证书怎么写(二篇)</w:t>
      </w:r>
      <w:bookmarkEnd w:id="1"/>
    </w:p>
    <w:p>
      <w:pPr>
        <w:jc w:val="center"/>
        <w:spacing w:before="0" w:after="450"/>
      </w:pPr>
      <w:r>
        <w:rPr>
          <w:rFonts w:ascii="Arial" w:hAnsi="Arial" w:eastAsia="Arial" w:cs="Arial"/>
          <w:color w:val="999999"/>
          <w:sz w:val="20"/>
          <w:szCs w:val="20"/>
        </w:rPr>
        <w:t xml:space="preserve">来源：网络  作者：倾听心灵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学生实习保证书怎么写一但在看到成绩的同时，我也发现了这其中存在的一些影响海纳物业发展的问题，现总结整理如下。第一，内部管理不规范。首先，海纳物业受日照整个物业管理发展的影响，几处的物业管理差不多都沿袭了旧有的管理模式。部门分工不够明确，...</w:t>
      </w:r>
    </w:p>
    <w:p>
      <w:pPr>
        <w:ind w:left="0" w:right="0" w:firstLine="560"/>
        <w:spacing w:before="450" w:after="450" w:line="312" w:lineRule="auto"/>
      </w:pPr>
      <w:r>
        <w:rPr>
          <w:rFonts w:ascii="黑体" w:hAnsi="黑体" w:eastAsia="黑体" w:cs="黑体"/>
          <w:color w:val="000000"/>
          <w:sz w:val="36"/>
          <w:szCs w:val="36"/>
          <w:b w:val="1"/>
          <w:bCs w:val="1"/>
        </w:rPr>
        <w:t xml:space="preserve">最新学生实习保证书怎么写一</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最新学生实习保证书怎么写二</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2024-10-29T07:15:59+08:00</dcterms:created>
  <dcterms:modified xsi:type="dcterms:W3CDTF">2024-10-29T07:15:59+08:00</dcterms:modified>
</cp:coreProperties>
</file>

<file path=docProps/custom.xml><?xml version="1.0" encoding="utf-8"?>
<Properties xmlns="http://schemas.openxmlformats.org/officeDocument/2006/custom-properties" xmlns:vt="http://schemas.openxmlformats.org/officeDocument/2006/docPropsVTypes"/>
</file>