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支部党风廉政建设工作自查报告4篇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支部党风廉政建设工作自查报告1</w:t>
      </w:r>
    </w:p>
    <w:p>
      <w:pPr>
        <w:ind w:left="0" w:right="0" w:firstLine="560"/>
        <w:spacing w:before="450" w:after="450" w:line="312" w:lineRule="auto"/>
      </w:pPr>
      <w:r>
        <w:rPr>
          <w:rFonts w:ascii="宋体" w:hAnsi="宋体" w:eastAsia="宋体" w:cs="宋体"/>
          <w:color w:val="000"/>
          <w:sz w:val="28"/>
          <w:szCs w:val="28"/>
        </w:rPr>
        <w:t xml:space="preserve">　　20--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新时代中国特色社会主义思想和党的十九大精神。站党支部坚持“周五学习日”制度，采取集中辅导、参观见学、观看视频和个人自学相结合的方式，把学习十九大和十九届二中、三中全会精神及***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总书记系列重要讲话精神，坚持用***新时代中国特色社会主义思想武装头脑、指导实践、推动工作，不断增强“四个意识”和“四个自信”，更加坚定地维护以***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支部党风廉政建设工作自查报告2</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支部党风廉政建设工作自查报告3</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支部党风廉政建设工作自查报告4</w:t>
      </w:r>
    </w:p>
    <w:p>
      <w:pPr>
        <w:ind w:left="0" w:right="0" w:firstLine="560"/>
        <w:spacing w:before="450" w:after="450" w:line="312" w:lineRule="auto"/>
      </w:pPr>
      <w:r>
        <w:rPr>
          <w:rFonts w:ascii="宋体" w:hAnsi="宋体" w:eastAsia="宋体" w:cs="宋体"/>
          <w:color w:val="000"/>
          <w:sz w:val="28"/>
          <w:szCs w:val="28"/>
        </w:rPr>
        <w:t xml:space="preserve">　　202-年，在局党组的正确领导下，我校党支部完成组建，各项组织活动均正常开展。现就202-年党风廉政建设工作进行总结。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2024-09-20T21:17:30+08:00</dcterms:created>
  <dcterms:modified xsi:type="dcterms:W3CDTF">2024-09-20T21:17:30+08:00</dcterms:modified>
</cp:coreProperties>
</file>

<file path=docProps/custom.xml><?xml version="1.0" encoding="utf-8"?>
<Properties xmlns="http://schemas.openxmlformats.org/officeDocument/2006/custom-properties" xmlns:vt="http://schemas.openxmlformats.org/officeDocument/2006/docPropsVTypes"/>
</file>