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最新残疾人协会的工作总结(3篇)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残疾人协会的工作总结篇一</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2024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网站传送有关工作文章。</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最好。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w:t>
      </w:r>
    </w:p>
    <w:p>
      <w:pPr>
        <w:ind w:left="0" w:right="0" w:firstLine="560"/>
        <w:spacing w:before="450" w:after="450" w:line="312" w:lineRule="auto"/>
      </w:pPr>
      <w:r>
        <w:rPr>
          <w:rFonts w:ascii="黑体" w:hAnsi="黑体" w:eastAsia="黑体" w:cs="黑体"/>
          <w:color w:val="000000"/>
          <w:sz w:val="34"/>
          <w:szCs w:val="34"/>
          <w:b w:val="1"/>
          <w:bCs w:val="1"/>
        </w:rPr>
        <w:t xml:space="preserve">残疾人协会的工作总结篇二</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镇残联的指导下，社区残疾人协会工作以党的xx大精神，邓小平理论和“三个代表”重要思想为指导，按照镇签订的《博湖镇20xx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xx年度残疾人协会工作总结如下。</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17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在20xx年度残疾人康复工作中，主要做了以下几方面工作：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1、通过调查摸底，认真填写《残疾人康复需求登记表》，并及时规范上报镇残联。</w:t>
      </w:r>
    </w:p>
    <w:p>
      <w:pPr>
        <w:ind w:left="0" w:right="0" w:firstLine="560"/>
        <w:spacing w:before="450" w:after="450" w:line="312" w:lineRule="auto"/>
      </w:pPr>
      <w:r>
        <w:rPr>
          <w:rFonts w:ascii="宋体" w:hAnsi="宋体" w:eastAsia="宋体" w:cs="宋体"/>
          <w:color w:val="000"/>
          <w:sz w:val="28"/>
          <w:szCs w:val="28"/>
        </w:rPr>
        <w:t xml:space="preserve">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残疾人协会的工作总结篇三</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 “国际残疾人日”等重大节日以及高温日期间，社区主要领导亲自带领下，上门慰问特困残疾户，组织社区工作者和志愿者给他们提供无偿服务。及时为他们解决一些生活上的实际困难；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2024年我们2次组织残疾人参加健康体检，共有36位社区残疾人收益. 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上服务于每个残疾人，让他们都得到关心和支持。因而摆在我们面前的工作是艰难的，也是充满希望的。20xx年，我们让我们齐心协力再接再厉。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2024-09-20T08:37:07+08:00</dcterms:created>
  <dcterms:modified xsi:type="dcterms:W3CDTF">2024-09-20T08:37:07+08:00</dcterms:modified>
</cp:coreProperties>
</file>

<file path=docProps/custom.xml><?xml version="1.0" encoding="utf-8"?>
<Properties xmlns="http://schemas.openxmlformats.org/officeDocument/2006/custom-properties" xmlns:vt="http://schemas.openxmlformats.org/officeDocument/2006/docPropsVTypes"/>
</file>