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最新出纳年终个人工作总结 出纳员年度个人总结(三篇)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出纳年终个人工作总结 出纳员年度个人总结...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出纳年终个人工作总结 出纳员年度个人总结篇一</w:t>
      </w:r>
    </w:p>
    <w:p>
      <w:pPr>
        <w:ind w:left="0" w:right="0" w:firstLine="560"/>
        <w:spacing w:before="450" w:after="450" w:line="312" w:lineRule="auto"/>
      </w:pPr>
      <w:r>
        <w:rPr>
          <w:rFonts w:ascii="宋体" w:hAnsi="宋体" w:eastAsia="宋体" w:cs="宋体"/>
          <w:color w:val="000"/>
          <w:sz w:val="28"/>
          <w:szCs w:val="28"/>
        </w:rPr>
        <w:t xml:space="preserve">x年度全行现金收入x万元、支出x万元，分别比去年上升了.97%、.46%;全年从人行或市行发行库领回现金x万元、上缴人行或市行发行库发行库现金x万元、内部现金调缴x万元;全年收缴假币张计x元。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出纳年终个人工作总结 出纳员年度个人总结篇二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出纳年终个人工作总结 出纳员年度个人总结篇三</w:t>
      </w:r>
    </w:p>
    <w:p>
      <w:pPr>
        <w:ind w:left="0" w:right="0" w:firstLine="560"/>
        <w:spacing w:before="450" w:after="450" w:line="312" w:lineRule="auto"/>
      </w:pPr>
      <w:r>
        <w:rPr>
          <w:rFonts w:ascii="宋体" w:hAnsi="宋体" w:eastAsia="宋体" w:cs="宋体"/>
          <w:color w:val="000"/>
          <w:sz w:val="28"/>
          <w:szCs w:val="28"/>
        </w:rPr>
        <w:t xml:space="preserve">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2024-09-20T06:52:35+08:00</dcterms:created>
  <dcterms:modified xsi:type="dcterms:W3CDTF">2024-09-20T06:52:35+08:00</dcterms:modified>
</cp:coreProperties>
</file>

<file path=docProps/custom.xml><?xml version="1.0" encoding="utf-8"?>
<Properties xmlns="http://schemas.openxmlformats.org/officeDocument/2006/custom-properties" xmlns:vt="http://schemas.openxmlformats.org/officeDocument/2006/docPropsVTypes"/>
</file>