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1-10月份昌吉州经济运行</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1-10月份昌吉州经济运行1-10月份昌吉州经济运行发布时间：2024-12-09来源：昌吉州统计局1-10月，农业生产稳步增长，工业生产平稳较快增长，投资增速逐月回落，消费市场回升，物价平稳，财政收入增速低位徘徊，金融信贷力度逐...</w:t>
      </w:r>
    </w:p>
    <w:p>
      <w:pPr>
        <w:ind w:left="0" w:right="0" w:firstLine="560"/>
        <w:spacing w:before="450" w:after="450" w:line="312" w:lineRule="auto"/>
      </w:pPr>
      <w:r>
        <w:rPr>
          <w:rFonts w:ascii="黑体" w:hAnsi="黑体" w:eastAsia="黑体" w:cs="黑体"/>
          <w:color w:val="000000"/>
          <w:sz w:val="36"/>
          <w:szCs w:val="36"/>
          <w:b w:val="1"/>
          <w:bCs w:val="1"/>
        </w:rPr>
        <w:t xml:space="preserve">第一篇：1-10月份昌吉州经济运行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第五篇：乡镇1-8月份民营经济运行情况</w:t>
      </w:r>
    </w:p>
    <w:p>
      <w:pPr>
        <w:ind w:left="0" w:right="0" w:firstLine="560"/>
        <w:spacing w:before="450" w:after="450" w:line="312" w:lineRule="auto"/>
      </w:pPr>
      <w:r>
        <w:rPr>
          <w:rFonts w:ascii="宋体" w:hAnsi="宋体" w:eastAsia="宋体" w:cs="宋体"/>
          <w:color w:val="000"/>
          <w:sz w:val="28"/>
          <w:szCs w:val="28"/>
        </w:rPr>
        <w:t xml:space="preserve">乡镇1－8月份民营经济运行情况</w:t>
      </w:r>
    </w:p>
    <w:p>
      <w:pPr>
        <w:ind w:left="0" w:right="0" w:firstLine="560"/>
        <w:spacing w:before="450" w:after="450" w:line="312" w:lineRule="auto"/>
      </w:pPr>
      <w:r>
        <w:rPr>
          <w:rFonts w:ascii="宋体" w:hAnsi="宋体" w:eastAsia="宋体" w:cs="宋体"/>
          <w:color w:val="000"/>
          <w:sz w:val="28"/>
          <w:szCs w:val="28"/>
        </w:rPr>
        <w:t xml:space="preserve">今年以来，我镇党委、政府认真贯彻落实县委、县政府关于开展招商引资、大力发展民营经济、狠抓重点项目建设的一系列指示精神，依托兰陵丰富的资源优势和优越区位优势，优化投资发展环境，加大招商引资力度，民营经济及项目建设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一、1－8月份各项经济指标完成情况</w:t>
      </w:r>
    </w:p>
    <w:p>
      <w:pPr>
        <w:ind w:left="0" w:right="0" w:firstLine="560"/>
        <w:spacing w:before="450" w:after="450" w:line="312" w:lineRule="auto"/>
      </w:pPr>
      <w:r>
        <w:rPr>
          <w:rFonts w:ascii="宋体" w:hAnsi="宋体" w:eastAsia="宋体" w:cs="宋体"/>
          <w:color w:val="000"/>
          <w:sz w:val="28"/>
          <w:szCs w:val="28"/>
        </w:rPr>
        <w:t xml:space="preserve">1－8月份全镇完成民营企业总产值亿元，比去年同期增长23%，其中完成工业产值亿元，比去年同期增长25%，实现增加值亿元，比去年同期增长15%，实现利税6800万元，比去年同期增长19%，完成固定资产投资4800万元，比</w:t>
      </w:r>
    </w:p>
    <w:p>
      <w:pPr>
        <w:ind w:left="0" w:right="0" w:firstLine="560"/>
        <w:spacing w:before="450" w:after="450" w:line="312" w:lineRule="auto"/>
      </w:pPr>
      <w:r>
        <w:rPr>
          <w:rFonts w:ascii="宋体" w:hAnsi="宋体" w:eastAsia="宋体" w:cs="宋体"/>
          <w:color w:val="000"/>
          <w:sz w:val="28"/>
          <w:szCs w:val="28"/>
        </w:rPr>
        <w:t xml:space="preserve">去年同期增长30%，招商引资实际到位资金4200万元，比去年同期增长18%。</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8月份全镇新上超百万元以上项目8个，在谈项目４个。一是东关酒厂投资380万元扩建酒厂一处；二是苍山县兰陵酒厂与浙江黄岩塑料制品厂联合投资1200万元新建塑料制品厂；三是瑞泰石膏有限公司投资1200万元新建瑞泰石膏三分矿；四是远发石膏有限公司投资1300万元新建远发石膏二分矿；五是恒昌汽车维修有限公司与薛城鲁南玻璃厂联合投资1500万元新建西南玻璃有限公司；六是兰陵石膏集团投资1800万元新建兰陵石膏集团九分矿；七是东北圩村与苏州有机肥厂合资720万元兴建仓丰有机肥有限公司；八是铭源矿业矿业有限公司投资1200万元新建铭源石膏三分矿。这些项目建成投产后年可新增产值8000万元，新增利税1200万元，安排就业职工2300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我们按照县委、县政府的总体要求和部署，多次组织召开招商引资、项目建设、民营经济工作会议，进行全党动员、全民发动，在全镇掀起发展民营经济的热潮。一是成立了由镇党委书记任组长的招商引资领导小组，并在全镇围绕怎样抓招商，如何招大商展开了激烈讨论，确定了“全党抓经济、重点抓民营、突出抓招商、着力抓环境”的战略举措，组织不同层次的人员分三次有针对性地到经济发达、招商信息广的温州、南京、北京、泰安、威海、淄博等地开展招商引资活动，进一步解放了思想，更新了观念。二是在机关工作人员当中公开招考招商办工作人员，择优录取了2名政治素质高、能力强、熟悉电脑业务的人员，专职搞招商引资工作，由分管副镇长具体抓招商引资，为招商办公室配备了车辆、微机、桌椅等办公设施。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五是加大硬件设施建设力度，投资1000多万元抓好郯夏路的道路拓宽改造和城镇基础设施建设，打破“瓶颈”制约，搭建招商引资平台；深入开展“平安兰陵”创建活动，严厉打击威胁外商、扰乱企业正常经营等不法行为，及时查处侵害投资者权益的案件，对欺外排外等破坏投资环境的违法行为，进行了严厉打击；从土地、税收、供电、用工等方面提供“一条龙”服务，帮助协调解决工作和生活中的问题，把办事程序、收费项目等都严格按承诺兑现，落实到位。六是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下一步，我们将按照县委、县政府的要求，不断加大力度，强化措施，在招商引资和民营经济方面重点抓好以下几个方面：</w:t>
      </w:r>
    </w:p>
    <w:p>
      <w:pPr>
        <w:ind w:left="0" w:right="0" w:firstLine="560"/>
        <w:spacing w:before="450" w:after="450" w:line="312" w:lineRule="auto"/>
      </w:pPr>
      <w:r>
        <w:rPr>
          <w:rFonts w:ascii="宋体" w:hAnsi="宋体" w:eastAsia="宋体" w:cs="宋体"/>
          <w:color w:val="000"/>
          <w:sz w:val="28"/>
          <w:szCs w:val="28"/>
        </w:rPr>
        <w:t xml:space="preserve">一是抓好园区建设。在兰陵镇驻地东部、郯夏路北侧计划建设一个占地面积300亩的民营经济园区，争取项目入园率达到100%，建立园区管理办公室，搞好园区的各项服务工作。二是抓好石膏、酿酒等主导产业招商引资，加快民营经济发展步伐。依托兰陵美酒集团、兰陵石膏集团优势，重点抓好石膏矿、小酒厂、包装制品等重点民营企业的招商引资，使其上规模、上档次、上水平。三是抓好农业产业化的招商引资。重点抓好艾曲蔬菜批发市场、日河泡菜有限公司等农业龙头企业的招商引资，逐步形成一批农业产业化的龙头项目，带动农村经济的发展。四是抓好旅游资源的招商引资，促进第三产业的发展。把旅游资源的开发作为招商引资的重要内</w:t>
      </w:r>
    </w:p>
    <w:p>
      <w:pPr>
        <w:ind w:left="0" w:right="0" w:firstLine="560"/>
        <w:spacing w:before="450" w:after="450" w:line="312" w:lineRule="auto"/>
      </w:pPr>
      <w:r>
        <w:rPr>
          <w:rFonts w:ascii="宋体" w:hAnsi="宋体" w:eastAsia="宋体" w:cs="宋体"/>
          <w:color w:val="000"/>
          <w:sz w:val="28"/>
          <w:szCs w:val="28"/>
        </w:rPr>
        <w:t xml:space="preserve">容，充分挖掘兰陵历史文化资源，打响“荀子文化、兰陵酒文化”两大文化品牌。五是抓支柱产业培植。在抓好招商引资与项目建设的同时，坚持把现有企业扩张膨胀作为加快发展的重头戏，对兰陵石膏集团、艾曲蔬菜批发市场、包装印刷制品公司、兰陵酒厂等骨干企业实行动态管理和服务，予以重点扶持，积极帮助企业解决发展中的困难和问题，为企业发展创造最佳环境。力争下半年全镇规模以上工业实现产值4亿元，实现增加值亿元，实现利税5500万元，全年招商引资额实际到位资金达到8000万元，力争突破1亿元。</w:t>
      </w:r>
    </w:p>
    <w:p>
      <w:pPr>
        <w:ind w:left="0" w:right="0" w:firstLine="560"/>
        <w:spacing w:before="450" w:after="450" w:line="312" w:lineRule="auto"/>
      </w:pPr>
      <w:r>
        <w:rPr>
          <w:rFonts w:ascii="宋体" w:hAnsi="宋体" w:eastAsia="宋体" w:cs="宋体"/>
          <w:color w:val="000"/>
          <w:sz w:val="28"/>
          <w:szCs w:val="28"/>
        </w:rPr>
        <w:t xml:space="preserve">总之，我镇招商引资和民营经济工作虽然取得了一定成效，但离县委、县政府领导的要求还有一定差距，与先进兄弟乡镇相比还存有不足之处。下一步，我们将根据县委、县政府的要求，加大环境整治力度，推进项目建设步伐，膨胀民营经济规模，努力实现使我镇民营经济及项目建设的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2024-09-20T10:34:49+08:00</dcterms:created>
  <dcterms:modified xsi:type="dcterms:W3CDTF">2024-09-20T10:34:49+08:00</dcterms:modified>
</cp:coreProperties>
</file>

<file path=docProps/custom.xml><?xml version="1.0" encoding="utf-8"?>
<Properties xmlns="http://schemas.openxmlformats.org/officeDocument/2006/custom-properties" xmlns:vt="http://schemas.openxmlformats.org/officeDocument/2006/docPropsVTypes"/>
</file>