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2024年简单工程材料运输合同 工地材料运输合同(3篇)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以下是我为大家搜集的合同范文，仅供参考，一起来看看吧简单工程材料运输合同 工地材料运输合同篇一买受人(乙方) 签订地...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简单工程材料运输合同 工地材料运输合同篇一</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简单工程材料运输合同 工地材料运输合同篇二</w:t>
      </w:r>
    </w:p>
    <w:p>
      <w:pPr>
        <w:ind w:left="0" w:right="0" w:firstLine="560"/>
        <w:spacing w:before="450" w:after="450" w:line="312" w:lineRule="auto"/>
      </w:pPr>
      <w:r>
        <w:rPr>
          <w:rFonts w:ascii="宋体" w:hAnsi="宋体" w:eastAsia="宋体" w:cs="宋体"/>
          <w:color w:val="000"/>
          <w:sz w:val="28"/>
          <w:szCs w:val="28"/>
        </w:rPr>
        <w:t xml:space="preserve">甲方：____新建线路工程施工二队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简单工程材料运输合同 工地材料运输合同篇三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 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二、材料质量：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三、材料数量：乙方运到施工现场的材料，甲方有权随时抽查，抽查的实测数量如与票据数量不相符，一律按实测数量为准予以结算，甲、乙双方签字盖手印。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w:t>
      </w:r>
    </w:p>
    <w:p>
      <w:pPr>
        <w:ind w:left="0" w:right="0" w:firstLine="560"/>
        <w:spacing w:before="450" w:after="450" w:line="312" w:lineRule="auto"/>
      </w:pPr>
      <w:r>
        <w:rPr>
          <w:rFonts w:ascii="宋体" w:hAnsi="宋体" w:eastAsia="宋体" w:cs="宋体"/>
          <w:color w:val="000"/>
          <w:sz w:val="28"/>
          <w:szCs w:val="28"/>
        </w:rPr>
        <w:t xml:space="preserve">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2024-11-08T22:25:00+08:00</dcterms:created>
  <dcterms:modified xsi:type="dcterms:W3CDTF">2024-11-08T22:25:00+08:00</dcterms:modified>
</cp:coreProperties>
</file>

<file path=docProps/custom.xml><?xml version="1.0" encoding="utf-8"?>
<Properties xmlns="http://schemas.openxmlformats.org/officeDocument/2006/custom-properties" xmlns:vt="http://schemas.openxmlformats.org/officeDocument/2006/docPropsVTypes"/>
</file>