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最新读书心得三国演义(精选18篇)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读书心得三国演义篇一这是一部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读书心得三国演义篇一</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读书心得三国演义篇二</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读书心得三国演义篇四</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读书心得三国演义篇七</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读书心得三国演义篇八</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这部书给我的感触很深。</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读书心得三国演义篇九</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读书心得三国演义篇十一</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读书心得三国演义篇十二</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读书心得三国演义篇十三</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读书心得三国演义篇十四</w:t>
      </w:r>
    </w:p>
    <w:p>
      <w:pPr>
        <w:ind w:left="0" w:right="0" w:firstLine="560"/>
        <w:spacing w:before="450" w:after="450" w:line="312" w:lineRule="auto"/>
      </w:pPr>
      <w:r>
        <w:rPr>
          <w:rFonts w:ascii="宋体" w:hAnsi="宋体" w:eastAsia="宋体" w:cs="宋体"/>
          <w:color w:val="000"/>
          <w:sz w:val="28"/>
          <w:szCs w:val="28"/>
        </w:rPr>
        <w:t xml:space="preserve">读了这本书，使我受益匪浅。中国四大名著之一《三国演义》是我国古代历史上一部重要的文学名著。故事精彩，故事中的人物更是栩栩如生。《三国演义》刻划了近100个英雄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在三国中，我最欣赏关羽：因为他的忠义情操，令人不由得深深地感动。他的武艺和军事领导才能，令人敬佩。在跟曹操打仗时，他因带着二嫂，所以才降汉。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诚，而且还要算一种难得可贵的忠诚。</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三国演义读书心得5</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读书心得三国演义篇十五</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读书心得三国演义篇十六</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读书心得三国演义2</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读书心得三国演义篇十七</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560"/>
        <w:spacing w:before="450" w:after="450" w:line="312" w:lineRule="auto"/>
      </w:pPr>
      <w:r>
        <w:rPr>
          <w:rFonts w:ascii="黑体" w:hAnsi="黑体" w:eastAsia="黑体" w:cs="黑体"/>
          <w:color w:val="000000"/>
          <w:sz w:val="34"/>
          <w:szCs w:val="34"/>
          <w:b w:val="1"/>
          <w:bCs w:val="1"/>
        </w:rPr>
        <w:t xml:space="preserve">读书心得三国演义篇十八</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2024-09-21T01:51:18+08:00</dcterms:created>
  <dcterms:modified xsi:type="dcterms:W3CDTF">2024-09-21T01:51:18+08:00</dcterms:modified>
</cp:coreProperties>
</file>

<file path=docProps/custom.xml><?xml version="1.0" encoding="utf-8"?>
<Properties xmlns="http://schemas.openxmlformats.org/officeDocument/2006/custom-properties" xmlns:vt="http://schemas.openxmlformats.org/officeDocument/2006/docPropsVTypes"/>
</file>