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国企去年总利润1288亿元 石化烟草电力居前三名</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第一篇：国企去年总利润1288亿元 石化烟草电力居前三名京华时报讯(记者赵鹏)记者12日获悉,财政部公布了“2024年全国财政决算”,透露去年进口货物增值税、消费税和关税的决算数比预算短收2209.83亿元,企业所得税则超收1320.86...</w:t>
      </w:r>
    </w:p>
    <w:p>
      <w:pPr>
        <w:ind w:left="0" w:right="0" w:firstLine="560"/>
        <w:spacing w:before="450" w:after="450" w:line="312" w:lineRule="auto"/>
      </w:pPr>
      <w:r>
        <w:rPr>
          <w:rFonts w:ascii="黑体" w:hAnsi="黑体" w:eastAsia="黑体" w:cs="黑体"/>
          <w:color w:val="000000"/>
          <w:sz w:val="36"/>
          <w:szCs w:val="36"/>
          <w:b w:val="1"/>
          <w:bCs w:val="1"/>
        </w:rPr>
        <w:t xml:space="preserve">第一篇：国企去年总利润1288亿元 石化烟草电力居前三名</w:t>
      </w:r>
    </w:p>
    <w:p>
      <w:pPr>
        <w:ind w:left="0" w:right="0" w:firstLine="560"/>
        <w:spacing w:before="450" w:after="450" w:line="312" w:lineRule="auto"/>
      </w:pPr>
      <w:r>
        <w:rPr>
          <w:rFonts w:ascii="宋体" w:hAnsi="宋体" w:eastAsia="宋体" w:cs="宋体"/>
          <w:color w:val="000"/>
          <w:sz w:val="28"/>
          <w:szCs w:val="28"/>
        </w:rPr>
        <w:t xml:space="preserve">京华时报讯(记者赵鹏)记者12日获悉,财政部公布了“2024年全国财政决算”,透露去年进口货物增值税、消费税和关税的决算数比预算短收2209.83亿元,企业所得税则超收1320.86亿元。此外,国企的“赚钱”排行榜也随之浮出水面,石油石化、烟草、电力、电信、煤炭高居前五位。</w:t>
      </w:r>
    </w:p>
    <w:p>
      <w:pPr>
        <w:ind w:left="0" w:right="0" w:firstLine="560"/>
        <w:spacing w:before="450" w:after="450" w:line="312" w:lineRule="auto"/>
      </w:pPr>
      <w:r>
        <w:rPr>
          <w:rFonts w:ascii="宋体" w:hAnsi="宋体" w:eastAsia="宋体" w:cs="宋体"/>
          <w:color w:val="000"/>
          <w:sz w:val="28"/>
          <w:szCs w:val="28"/>
        </w:rPr>
        <w:t xml:space="preserve">财政部披露的数据显示,2024年全国国有资本经营收入中的利润收入预算数为1215.73亿元,决算数为1288.08亿元,完成预算的106%,这次决算数也是上年决算数的111.6%。从国企的具体“赚钱”排行榜来看,石油石化企业稳居第一,烟草、电力紧随其后位列前三甲。电信、煤炭行业也进入前五名。</w:t>
      </w:r>
    </w:p>
    <w:p>
      <w:pPr>
        <w:ind w:left="0" w:right="0" w:firstLine="560"/>
        <w:spacing w:before="450" w:after="450" w:line="312" w:lineRule="auto"/>
      </w:pPr>
      <w:r>
        <w:rPr>
          <w:rFonts w:ascii="宋体" w:hAnsi="宋体" w:eastAsia="宋体" w:cs="宋体"/>
          <w:color w:val="000"/>
          <w:sz w:val="28"/>
          <w:szCs w:val="28"/>
        </w:rPr>
        <w:t xml:space="preserve">此外,去年一些主体税种出现了较为显著的短收或超收情况。国内增值税预算数为20950亿元,决算数为20533.81亿元,完成预算的98%,比预算短收416.19亿元。主要是2024年工业生产者出厂价格下降1.9%。</w:t>
      </w:r>
    </w:p>
    <w:p>
      <w:pPr>
        <w:ind w:left="0" w:right="0" w:firstLine="560"/>
        <w:spacing w:before="450" w:after="450" w:line="312" w:lineRule="auto"/>
      </w:pPr>
      <w:r>
        <w:rPr>
          <w:rFonts w:ascii="宋体" w:hAnsi="宋体" w:eastAsia="宋体" w:cs="宋体"/>
          <w:color w:val="000"/>
          <w:sz w:val="28"/>
          <w:szCs w:val="28"/>
        </w:rPr>
        <w:t xml:space="preserve">进口货物增值税、消费税和关税预算数合计为18845亿元,决算数为16635.17亿元,完成预算的88.3%,比预算短收2209.83亿元。主要是受2024年进口增长低于预期(进口增长7.3%,低于8%的外贸增长预期),高税率商品进口减少,大宗商品价格走低等因素影响。</w:t>
      </w:r>
    </w:p>
    <w:p>
      <w:pPr>
        <w:ind w:left="0" w:right="0" w:firstLine="560"/>
        <w:spacing w:before="450" w:after="450" w:line="312" w:lineRule="auto"/>
      </w:pPr>
      <w:r>
        <w:rPr>
          <w:rFonts w:ascii="宋体" w:hAnsi="宋体" w:eastAsia="宋体" w:cs="宋体"/>
          <w:color w:val="000"/>
          <w:sz w:val="28"/>
          <w:szCs w:val="28"/>
        </w:rPr>
        <w:t xml:space="preserve">而企业所得税预算数为13123亿元,决算数为14443.86亿元,完成预算的110.1%,比预算超收1320.86亿元。主要是2024年企业利润增幅高于年初预期,以及清缴以前年度税款等一次性因素。</w:t>
      </w:r>
    </w:p>
    <w:p>
      <w:pPr>
        <w:ind w:left="0" w:right="0" w:firstLine="560"/>
        <w:spacing w:before="450" w:after="450" w:line="312" w:lineRule="auto"/>
      </w:pPr>
      <w:r>
        <w:rPr>
          <w:rFonts w:ascii="宋体" w:hAnsi="宋体" w:eastAsia="宋体" w:cs="宋体"/>
          <w:color w:val="000"/>
          <w:sz w:val="28"/>
          <w:szCs w:val="28"/>
        </w:rPr>
        <w:t xml:space="preserve">个人所得税预算数为3815亿元,决算为3918.99亿元,完成率达102.7%,比预算超收103.99亿元。主要是2024年城镇居民人均可支配收入增幅高于年初预期。</w:t>
      </w:r>
    </w:p>
    <w:p>
      <w:pPr>
        <w:ind w:left="0" w:right="0" w:firstLine="560"/>
        <w:spacing w:before="450" w:after="450" w:line="312" w:lineRule="auto"/>
      </w:pPr>
      <w:r>
        <w:rPr>
          <w:rFonts w:ascii="宋体" w:hAnsi="宋体" w:eastAsia="宋体" w:cs="宋体"/>
          <w:color w:val="000"/>
          <w:sz w:val="28"/>
          <w:szCs w:val="28"/>
        </w:rPr>
        <w:t xml:space="preserve">证券交易印花税预算数为320亿元,决算数为455.55亿元,完成预算的142.4%,比预算超收135.55亿元。主要是2024年证券市场交易金额增长较快。</w:t>
      </w:r>
    </w:p>
    <w:p>
      <w:pPr>
        <w:ind w:left="0" w:right="0" w:firstLine="560"/>
        <w:spacing w:before="450" w:after="450" w:line="312" w:lineRule="auto"/>
      </w:pPr>
      <w:r>
        <w:rPr>
          <w:rFonts w:ascii="黑体" w:hAnsi="黑体" w:eastAsia="黑体" w:cs="黑体"/>
          <w:color w:val="000000"/>
          <w:sz w:val="36"/>
          <w:szCs w:val="36"/>
          <w:b w:val="1"/>
          <w:bCs w:val="1"/>
        </w:rPr>
        <w:t xml:space="preserve">第二篇：石化行业利润预计达9000亿元</w:t>
      </w:r>
    </w:p>
    <w:p>
      <w:pPr>
        <w:ind w:left="0" w:right="0" w:firstLine="560"/>
        <w:spacing w:before="450" w:after="450" w:line="312" w:lineRule="auto"/>
      </w:pPr>
      <w:r>
        <w:rPr>
          <w:rFonts w:ascii="宋体" w:hAnsi="宋体" w:eastAsia="宋体" w:cs="宋体"/>
          <w:color w:val="000"/>
          <w:sz w:val="28"/>
          <w:szCs w:val="28"/>
        </w:rPr>
        <w:t xml:space="preserve">石化行业利润预计达9000亿元</w:t>
      </w:r>
    </w:p>
    <w:p>
      <w:pPr>
        <w:ind w:left="0" w:right="0" w:firstLine="560"/>
        <w:spacing w:before="450" w:after="450" w:line="312" w:lineRule="auto"/>
      </w:pPr>
      <w:r>
        <w:rPr>
          <w:rFonts w:ascii="宋体" w:hAnsi="宋体" w:eastAsia="宋体" w:cs="宋体"/>
          <w:color w:val="000"/>
          <w:sz w:val="28"/>
          <w:szCs w:val="28"/>
        </w:rPr>
        <w:t xml:space="preserve">7月29日，2024年全国石油和化工行业经济运行形势分析会在河南召开。中国石油和化学工业联合会预测，今年，石油和化学工业主营收入约14.4万亿元，增幅8.0%。其中，一季度3.19万亿元，同比增长6.6%；二季度3.57万亿元，增长8.3%；三季度3.58万亿元，增幅8.7%；四季度4.03万亿元，增幅8.2%。全年利润总额约9000亿元，比上年增长4%。</w:t>
      </w:r>
    </w:p>
    <w:p>
      <w:pPr>
        <w:ind w:left="0" w:right="0" w:firstLine="560"/>
        <w:spacing w:before="450" w:after="450" w:line="312" w:lineRule="auto"/>
      </w:pPr>
      <w:r>
        <w:rPr>
          <w:rFonts w:ascii="宋体" w:hAnsi="宋体" w:eastAsia="宋体" w:cs="宋体"/>
          <w:color w:val="000"/>
          <w:sz w:val="28"/>
          <w:szCs w:val="28"/>
        </w:rPr>
        <w:t xml:space="preserve">中国石油和化学工业联合会会长李勇武指出，当前我国石油和化工行业发展呈现一系列新的常态化发展趋势和特征，“新常态”主要表现在行业增长由高速向中速转变、企业的要素成本刚性上升、国际竞争压力进一步加剧、科技创新将成为发展的主要驱动力、政府宏观调控更加尊重市场规律。</w:t>
      </w:r>
    </w:p>
    <w:p>
      <w:pPr>
        <w:ind w:left="0" w:right="0" w:firstLine="560"/>
        <w:spacing w:before="450" w:after="450" w:line="312" w:lineRule="auto"/>
      </w:pPr>
      <w:r>
        <w:rPr>
          <w:rFonts w:ascii="宋体" w:hAnsi="宋体" w:eastAsia="宋体" w:cs="宋体"/>
          <w:color w:val="000"/>
          <w:sz w:val="28"/>
          <w:szCs w:val="28"/>
        </w:rPr>
        <w:t xml:space="preserve">联合会分析认为，下半年，随着稳增长、促改革、调结构、惠民生等各项政策效应继续显现，宏观经济运行中的积极变化还将逐渐增多，对经济增长形成更加有力的支撑。下半年，石油和化工行业经济运行将继续保持相对平稳态势，总体略好于上半年。</w:t>
      </w:r>
    </w:p>
    <w:p>
      <w:pPr>
        <w:ind w:left="0" w:right="0" w:firstLine="560"/>
        <w:spacing w:before="450" w:after="450" w:line="312" w:lineRule="auto"/>
      </w:pPr>
      <w:r>
        <w:rPr>
          <w:rFonts w:ascii="宋体" w:hAnsi="宋体" w:eastAsia="宋体" w:cs="宋体"/>
          <w:color w:val="000"/>
          <w:sz w:val="28"/>
          <w:szCs w:val="28"/>
        </w:rPr>
        <w:t xml:space="preserve">化工市场保持基本平稳。下半年，基础化学原料市场整体上继续好转，企稳回升基础进一步巩固，比较而言，有机化学原料市场会相对好些。合成材料市场总体上将呈现震荡回升走势。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2024-09-20T07:06:04+08:00</dcterms:created>
  <dcterms:modified xsi:type="dcterms:W3CDTF">2024-09-20T07:06:04+08:00</dcterms:modified>
</cp:coreProperties>
</file>

<file path=docProps/custom.xml><?xml version="1.0" encoding="utf-8"?>
<Properties xmlns="http://schemas.openxmlformats.org/officeDocument/2006/custom-properties" xmlns:vt="http://schemas.openxmlformats.org/officeDocument/2006/docPropsVTypes"/>
</file>