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国务院关于进一步加强淘汰落后产能工作的通知</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第一篇：国务院关于进一步加强淘汰落后产能工作的通知附件：淘汰落后产能重点工作分工表序号工 作 任 务提出分行业的淘汰落后产能年度目标任务和实施方案，并分解落实到各省（区、市）根据国家下达的淘汰落后产能目标任务，制定2实施方案，将目标任务分...</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序号工 作 任 务</w:t>
      </w:r>
    </w:p>
    <w:p>
      <w:pPr>
        <w:ind w:left="0" w:right="0" w:firstLine="560"/>
        <w:spacing w:before="450" w:after="450" w:line="312" w:lineRule="auto"/>
      </w:pPr>
      <w:r>
        <w:rPr>
          <w:rFonts w:ascii="宋体" w:hAnsi="宋体" w:eastAsia="宋体" w:cs="宋体"/>
          <w:color w:val="000"/>
          <w:sz w:val="28"/>
          <w:szCs w:val="28"/>
        </w:rPr>
        <w:t xml:space="preserve">提出分行业的淘汰落后产能年度目标任务和实施方案，并分解落实到各省（区、市）根据国家下达的淘汰落后产能目标任务，制定2</w:t>
      </w:r>
    </w:p>
    <w:p>
      <w:pPr>
        <w:ind w:left="0" w:right="0" w:firstLine="560"/>
        <w:spacing w:before="450" w:after="450" w:line="312" w:lineRule="auto"/>
      </w:pPr>
      <w:r>
        <w:rPr>
          <w:rFonts w:ascii="宋体" w:hAnsi="宋体" w:eastAsia="宋体" w:cs="宋体"/>
          <w:color w:val="000"/>
          <w:sz w:val="28"/>
          <w:szCs w:val="28"/>
        </w:rPr>
        <w:t xml:space="preserve">实施方案，将目标任务分解到市、县，落实到各省、自治区、直辖市人民具体企业；将拟淘汰落后产能企业名单报工业政府和信息化部、能源局3 制定和完善落后产能界定标准</w:t>
      </w:r>
    </w:p>
    <w:p>
      <w:pPr>
        <w:ind w:left="0" w:right="0" w:firstLine="560"/>
        <w:spacing w:before="450" w:after="450" w:line="312" w:lineRule="auto"/>
      </w:pPr>
      <w:r>
        <w:rPr>
          <w:rFonts w:ascii="宋体" w:hAnsi="宋体" w:eastAsia="宋体" w:cs="宋体"/>
          <w:color w:val="000"/>
          <w:sz w:val="28"/>
          <w:szCs w:val="28"/>
        </w:rPr>
        <w:t xml:space="preserve">工业和信息化部、能源局分环境保护部、安全监管总别负责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加强投资项目审核管理，严格环评、土地和安部、国土资源部、环境保护全生产审批，防止新增落后产能</w:t>
      </w:r>
    </w:p>
    <w:p>
      <w:pPr>
        <w:ind w:left="0" w:right="0" w:firstLine="560"/>
        <w:spacing w:before="450" w:after="450" w:line="312" w:lineRule="auto"/>
      </w:pPr>
      <w:r>
        <w:rPr>
          <w:rFonts w:ascii="宋体" w:hAnsi="宋体" w:eastAsia="宋体" w:cs="宋体"/>
          <w:color w:val="000"/>
          <w:sz w:val="28"/>
          <w:szCs w:val="28"/>
        </w:rPr>
        <w:t xml:space="preserve">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工业和信息化部、电监会、能源局 工业和信息化部、能源局</w:t>
      </w:r>
    </w:p>
    <w:p>
      <w:pPr>
        <w:ind w:left="0" w:right="0" w:firstLine="560"/>
        <w:spacing w:before="450" w:after="450" w:line="312" w:lineRule="auto"/>
      </w:pPr>
      <w:r>
        <w:rPr>
          <w:rFonts w:ascii="宋体" w:hAnsi="宋体" w:eastAsia="宋体" w:cs="宋体"/>
          <w:color w:val="000"/>
          <w:sz w:val="28"/>
          <w:szCs w:val="28"/>
        </w:rPr>
        <w:t xml:space="preserve">发展改革委、工业和信息</w:t>
      </w:r>
    </w:p>
    <w:p>
      <w:pPr>
        <w:ind w:left="0" w:right="0" w:firstLine="560"/>
        <w:spacing w:before="450" w:after="450" w:line="312" w:lineRule="auto"/>
      </w:pPr>
      <w:r>
        <w:rPr>
          <w:rFonts w:ascii="宋体" w:hAnsi="宋体" w:eastAsia="宋体" w:cs="宋体"/>
          <w:color w:val="000"/>
          <w:sz w:val="28"/>
          <w:szCs w:val="28"/>
        </w:rPr>
        <w:t xml:space="preserve">落实和完善资源及环境保护税费制度，强化税收对节能减排的调控功能</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化部、国土资源部、环境保护部、税务总局、能源局</w:t>
      </w:r>
    </w:p>
    <w:p>
      <w:pPr>
        <w:ind w:left="0" w:right="0" w:firstLine="560"/>
        <w:spacing w:before="450" w:after="450" w:line="312" w:lineRule="auto"/>
      </w:pPr>
      <w:r>
        <w:rPr>
          <w:rFonts w:ascii="宋体" w:hAnsi="宋体" w:eastAsia="宋体" w:cs="宋体"/>
          <w:color w:val="000"/>
          <w:sz w:val="28"/>
          <w:szCs w:val="28"/>
        </w:rPr>
        <w:t xml:space="preserve">加强环境保护监督性监测、减排核查和执法检查</w:t>
      </w:r>
    </w:p>
    <w:p>
      <w:pPr>
        <w:ind w:left="0" w:right="0" w:firstLine="560"/>
        <w:spacing w:before="450" w:after="450" w:line="312" w:lineRule="auto"/>
      </w:pPr>
      <w:r>
        <w:rPr>
          <w:rFonts w:ascii="宋体" w:hAnsi="宋体" w:eastAsia="宋体" w:cs="宋体"/>
          <w:color w:val="000"/>
          <w:sz w:val="28"/>
          <w:szCs w:val="28"/>
        </w:rPr>
        <w:t xml:space="preserve">加强对企业执行产品质量标准情况的监督检查</w:t>
      </w:r>
    </w:p>
    <w:p>
      <w:pPr>
        <w:ind w:left="0" w:right="0" w:firstLine="560"/>
        <w:spacing w:before="450" w:after="450" w:line="312" w:lineRule="auto"/>
      </w:pPr>
      <w:r>
        <w:rPr>
          <w:rFonts w:ascii="宋体" w:hAnsi="宋体" w:eastAsia="宋体" w:cs="宋体"/>
          <w:color w:val="000"/>
          <w:sz w:val="28"/>
          <w:szCs w:val="28"/>
        </w:rPr>
        <w:t xml:space="preserve">加强对企业执行产品能耗限额标准情况的监督检查</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工业和信息化部、能源局局等相关部门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参加单位 发展改革委、国土资源部环境保护部、商务部、安全监管总局等相关部门发展改革委推进资源性产品价格改革 发展改革委质检总局</w:t>
      </w:r>
    </w:p>
    <w:p>
      <w:pPr>
        <w:ind w:left="0" w:right="0" w:firstLine="560"/>
        <w:spacing w:before="450" w:after="450" w:line="312" w:lineRule="auto"/>
      </w:pPr>
      <w:r>
        <w:rPr>
          <w:rFonts w:ascii="宋体" w:hAnsi="宋体" w:eastAsia="宋体" w:cs="宋体"/>
          <w:color w:val="000"/>
          <w:sz w:val="28"/>
          <w:szCs w:val="28"/>
        </w:rPr>
        <w:t xml:space="preserve">工业和信息化部、发展改革委、能源局</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11加强对企业安全生产情况的监督检查 13 提高落后产能企业和项目的土地使用成本 14</w:t>
      </w:r>
    </w:p>
    <w:p>
      <w:pPr>
        <w:ind w:left="0" w:right="0" w:firstLine="560"/>
        <w:spacing w:before="450" w:after="450" w:line="312" w:lineRule="auto"/>
      </w:pPr>
      <w:r>
        <w:rPr>
          <w:rFonts w:ascii="宋体" w:hAnsi="宋体" w:eastAsia="宋体" w:cs="宋体"/>
          <w:color w:val="000"/>
          <w:sz w:val="28"/>
          <w:szCs w:val="28"/>
        </w:rPr>
        <w:t xml:space="preserve">安全监管总局 国土资源部</w:t>
      </w:r>
    </w:p>
    <w:p>
      <w:pPr>
        <w:ind w:left="0" w:right="0" w:firstLine="560"/>
        <w:spacing w:before="450" w:after="450" w:line="312" w:lineRule="auto"/>
      </w:pPr>
      <w:r>
        <w:rPr>
          <w:rFonts w:ascii="宋体" w:hAnsi="宋体" w:eastAsia="宋体" w:cs="宋体"/>
          <w:color w:val="000"/>
          <w:sz w:val="28"/>
          <w:szCs w:val="28"/>
        </w:rPr>
        <w:t xml:space="preserve">等相关部门</w:t>
      </w:r>
    </w:p>
    <w:p>
      <w:pPr>
        <w:ind w:left="0" w:right="0" w:firstLine="560"/>
        <w:spacing w:before="450" w:after="450" w:line="312" w:lineRule="auto"/>
      </w:pPr>
      <w:r>
        <w:rPr>
          <w:rFonts w:ascii="宋体" w:hAnsi="宋体" w:eastAsia="宋体" w:cs="宋体"/>
          <w:color w:val="000"/>
          <w:sz w:val="28"/>
          <w:szCs w:val="28"/>
        </w:rPr>
        <w:t xml:space="preserve">采取综合性调控措施，抑制高消耗、高排放产发展改革委、商务部、财政工业和信息化部、能源局品的市场需求</w:t>
      </w:r>
    </w:p>
    <w:p>
      <w:pPr>
        <w:ind w:left="0" w:right="0" w:firstLine="560"/>
        <w:spacing w:before="450" w:after="450" w:line="312" w:lineRule="auto"/>
      </w:pPr>
      <w:r>
        <w:rPr>
          <w:rFonts w:ascii="宋体" w:hAnsi="宋体" w:eastAsia="宋体" w:cs="宋体"/>
          <w:color w:val="000"/>
          <w:sz w:val="28"/>
          <w:szCs w:val="28"/>
        </w:rPr>
        <w:t xml:space="preserve">对未按期完成淘汰落后产能任务的地区严格批”</w:t>
      </w:r>
    </w:p>
    <w:p>
      <w:pPr>
        <w:ind w:left="0" w:right="0" w:firstLine="560"/>
        <w:spacing w:before="450" w:after="450" w:line="312" w:lineRule="auto"/>
      </w:pPr>
      <w:r>
        <w:rPr>
          <w:rFonts w:ascii="宋体" w:hAnsi="宋体" w:eastAsia="宋体" w:cs="宋体"/>
          <w:color w:val="000"/>
          <w:sz w:val="28"/>
          <w:szCs w:val="28"/>
        </w:rPr>
        <w:t xml:space="preserve">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 对未按规定淘汰落后产能、被地方政府责令关</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发展改革委、工业和信息化分别负责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 安全监管总局、银监会、能源局分别负责控制国家安排的投资项目，实行项目“区域限部、环境保护部、能源局等</w:t>
      </w:r>
    </w:p>
    <w:p>
      <w:pPr>
        <w:ind w:left="0" w:right="0" w:firstLine="560"/>
        <w:spacing w:before="450" w:after="450" w:line="312" w:lineRule="auto"/>
      </w:pPr>
      <w:r>
        <w:rPr>
          <w:rFonts w:ascii="宋体" w:hAnsi="宋体" w:eastAsia="宋体" w:cs="宋体"/>
          <w:color w:val="000"/>
          <w:sz w:val="28"/>
          <w:szCs w:val="28"/>
        </w:rPr>
        <w:t xml:space="preserve">16闭或撤销的企业，限期办理工商注销登记，或工商总局</w:t>
      </w:r>
    </w:p>
    <w:p>
      <w:pPr>
        <w:ind w:left="0" w:right="0" w:firstLine="560"/>
        <w:spacing w:before="450" w:after="450" w:line="312" w:lineRule="auto"/>
      </w:pPr>
      <w:r>
        <w:rPr>
          <w:rFonts w:ascii="宋体" w:hAnsi="宋体" w:eastAsia="宋体" w:cs="宋体"/>
          <w:color w:val="000"/>
          <w:sz w:val="28"/>
          <w:szCs w:val="28"/>
        </w:rPr>
        <w:t xml:space="preserve">者依法吊销工商营业执照 18</w:t>
      </w:r>
    </w:p>
    <w:p>
      <w:pPr>
        <w:ind w:left="0" w:right="0" w:firstLine="560"/>
        <w:spacing w:before="450" w:after="450" w:line="312" w:lineRule="auto"/>
      </w:pPr>
      <w:r>
        <w:rPr>
          <w:rFonts w:ascii="宋体" w:hAnsi="宋体" w:eastAsia="宋体" w:cs="宋体"/>
          <w:color w:val="000"/>
          <w:sz w:val="28"/>
          <w:szCs w:val="28"/>
        </w:rPr>
        <w:t xml:space="preserve">统筹支持各地区开展淘汰落后产能工作，加大对经济欠发达地区的支持和奖励力度</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人力资源社会保障部、发展改革委、财政部 质检总局、国家标准委、工业和信息化部、环境保护部、安全监管总局、能源局等分别负责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w:t>
      </w:r>
    </w:p>
    <w:p>
      <w:pPr>
        <w:ind w:left="0" w:right="0" w:firstLine="560"/>
        <w:spacing w:before="450" w:after="450" w:line="312" w:lineRule="auto"/>
      </w:pPr>
      <w:r>
        <w:rPr>
          <w:rFonts w:ascii="宋体" w:hAnsi="宋体" w:eastAsia="宋体" w:cs="宋体"/>
          <w:color w:val="000"/>
          <w:sz w:val="28"/>
          <w:szCs w:val="28"/>
        </w:rPr>
        <w:t xml:space="preserve">工业和信息化部、能源局19 指导、督促地方和企业做好职工安置工作 工业和信息化部、能源局提高生产、技术、安全、能耗、环保、质量等20 国家标准和行业标准水平，做好标准间的衔</w:t>
      </w:r>
    </w:p>
    <w:p>
      <w:pPr>
        <w:ind w:left="0" w:right="0" w:firstLine="560"/>
        <w:spacing w:before="450" w:after="450" w:line="312" w:lineRule="auto"/>
      </w:pPr>
      <w:r>
        <w:rPr>
          <w:rFonts w:ascii="宋体" w:hAnsi="宋体" w:eastAsia="宋体" w:cs="宋体"/>
          <w:color w:val="000"/>
          <w:sz w:val="28"/>
          <w:szCs w:val="28"/>
        </w:rPr>
        <w:t xml:space="preserve">接，加强标准贯彻</w:t>
      </w:r>
    </w:p>
    <w:p>
      <w:pPr>
        <w:ind w:left="0" w:right="0" w:firstLine="560"/>
        <w:spacing w:before="450" w:after="450" w:line="312" w:lineRule="auto"/>
      </w:pPr>
      <w:r>
        <w:rPr>
          <w:rFonts w:ascii="宋体" w:hAnsi="宋体" w:eastAsia="宋体" w:cs="宋体"/>
          <w:color w:val="000"/>
          <w:sz w:val="28"/>
          <w:szCs w:val="28"/>
        </w:rPr>
        <w:t xml:space="preserve">统筹安排技术改造资金，落实完善相关税收优惠和金融支持政策，支持对落后产能进行技术21</w:t>
      </w:r>
    </w:p>
    <w:p>
      <w:pPr>
        <w:ind w:left="0" w:right="0" w:firstLine="560"/>
        <w:spacing w:before="450" w:after="450" w:line="312" w:lineRule="auto"/>
      </w:pPr>
      <w:r>
        <w:rPr>
          <w:rFonts w:ascii="宋体" w:hAnsi="宋体" w:eastAsia="宋体" w:cs="宋体"/>
          <w:color w:val="000"/>
          <w:sz w:val="28"/>
          <w:szCs w:val="28"/>
        </w:rPr>
        <w:t xml:space="preserve">改造；对淘汰落后产能任务较重且完成较好的地区和企业，在安排技术改造资金、节能减排资金、投资项目核准备案、土地开发利用、融资支持等方面给予倾斜支持积极淘汰落后产能企业的土地开发利用 国土资源部</w:t>
      </w:r>
    </w:p>
    <w:p>
      <w:pPr>
        <w:ind w:left="0" w:right="0" w:firstLine="560"/>
        <w:spacing w:before="450" w:after="450" w:line="312" w:lineRule="auto"/>
      </w:pPr>
      <w:r>
        <w:rPr>
          <w:rFonts w:ascii="宋体" w:hAnsi="宋体" w:eastAsia="宋体" w:cs="宋体"/>
          <w:color w:val="000"/>
          <w:sz w:val="28"/>
          <w:szCs w:val="28"/>
        </w:rPr>
        <w:t xml:space="preserve">向社会公告本地区年度淘汰落后产能的企业23 名单、落后工艺设备和淘汰时限，定期向国务</w:t>
      </w:r>
    </w:p>
    <w:p>
      <w:pPr>
        <w:ind w:left="0" w:right="0" w:firstLine="560"/>
        <w:spacing w:before="450" w:after="450" w:line="312" w:lineRule="auto"/>
      </w:pPr>
      <w:r>
        <w:rPr>
          <w:rFonts w:ascii="宋体" w:hAnsi="宋体" w:eastAsia="宋体" w:cs="宋体"/>
          <w:color w:val="000"/>
          <w:sz w:val="28"/>
          <w:szCs w:val="28"/>
        </w:rPr>
        <w:t xml:space="preserve">院有关部门报告工作进展情况 24</w:t>
      </w:r>
    </w:p>
    <w:p>
      <w:pPr>
        <w:ind w:left="0" w:right="0" w:firstLine="560"/>
        <w:spacing w:before="450" w:after="450" w:line="312" w:lineRule="auto"/>
      </w:pPr>
      <w:r>
        <w:rPr>
          <w:rFonts w:ascii="宋体" w:hAnsi="宋体" w:eastAsia="宋体" w:cs="宋体"/>
          <w:color w:val="000"/>
          <w:sz w:val="28"/>
          <w:szCs w:val="28"/>
        </w:rPr>
        <w:t xml:space="preserve">各省、自治区、直辖市人民政府</w:t>
      </w:r>
    </w:p>
    <w:p>
      <w:pPr>
        <w:ind w:left="0" w:right="0" w:firstLine="560"/>
        <w:spacing w:before="450" w:after="450" w:line="312" w:lineRule="auto"/>
      </w:pPr>
      <w:r>
        <w:rPr>
          <w:rFonts w:ascii="宋体" w:hAnsi="宋体" w:eastAsia="宋体" w:cs="宋体"/>
          <w:color w:val="000"/>
          <w:sz w:val="28"/>
          <w:szCs w:val="28"/>
        </w:rPr>
        <w:t xml:space="preserve">向社会公告淘汰落后产能企业名单、落后工艺工业和信息化部、能源局分设备、淘汰时限及总体进展情况</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加强工作交流，宣传、推广淘汰落后产能工作工业和信息化部、能源局分先进地区和先进企业的有效做法</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监察部、国土资源部、环</w:t>
      </w:r>
    </w:p>
    <w:p>
      <w:pPr>
        <w:ind w:left="0" w:right="0" w:firstLine="560"/>
        <w:spacing w:before="450" w:after="450" w:line="312" w:lineRule="auto"/>
      </w:pPr>
      <w:r>
        <w:rPr>
          <w:rFonts w:ascii="宋体" w:hAnsi="宋体" w:eastAsia="宋体" w:cs="宋体"/>
          <w:color w:val="000"/>
          <w:sz w:val="28"/>
          <w:szCs w:val="28"/>
        </w:rPr>
        <w:t xml:space="preserve">对各地区淘汰落后产能工作情况进行监督检26 查，对任务完成情况进行考核，并将情况报告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境保护部、商务部、人民银行、工商总局、质检总局、安全监管总局、银监会、电监会</w:t>
      </w:r>
    </w:p>
    <w:p>
      <w:pPr>
        <w:ind w:left="0" w:right="0" w:firstLine="560"/>
        <w:spacing w:before="450" w:after="450" w:line="312" w:lineRule="auto"/>
      </w:pPr>
      <w:r>
        <w:rPr>
          <w:rFonts w:ascii="宋体" w:hAnsi="宋体" w:eastAsia="宋体" w:cs="宋体"/>
          <w:color w:val="000"/>
          <w:sz w:val="28"/>
          <w:szCs w:val="28"/>
        </w:rPr>
        <w:t xml:space="preserve">对瞒报、谎报淘汰落后产能进展情况或整改不到位的地区，依法追究该地区有关责任人员的监察部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发展改革委、监察部、财政部、人力资源社会保障部、国土资源部、环境保建立淘汰落后产能工作部际协调机制</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护部、农业部、商务部、人民银行、国资委、税务总局、工商总局、质检总局、安全监管总局、银监会、电监会、能源局</w:t>
      </w:r>
    </w:p>
    <w:p>
      <w:pPr>
        <w:ind w:left="0" w:right="0" w:firstLine="560"/>
        <w:spacing w:before="450" w:after="450" w:line="312" w:lineRule="auto"/>
      </w:pPr>
      <w:r>
        <w:rPr>
          <w:rFonts w:ascii="宋体" w:hAnsi="宋体" w:eastAsia="宋体" w:cs="宋体"/>
          <w:color w:val="000"/>
          <w:sz w:val="28"/>
          <w:szCs w:val="28"/>
        </w:rPr>
        <w:t xml:space="preserve">根据“十二五”规划研究提出下一步淘汰落后产能的目标</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（国发〔2024〕7号）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2024〕40号)、《国务院关于印发节能减排综合性工作方案的通知》(国发〔2024〕15号)、《国务院批转发展改革委等部门关于抑制部分行业产能过剩和重复建设引导产业健康发展若干意见的通知》(国发〔2024〕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电力行业：2024年底前淘汰小火电机组5000万千瓦以上。煤炭行业：2024年底前关闭不具备安全生产条件、不符合产业政策、浪费资源、污染环境的小煤矿8000处，淘汰产能2亿吨。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焦炭行业：2024年底前淘汰炭化室高度4.3米以下的小机焦(3.2米及以上捣固焦炉除外)。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2024年底前，淘汰400立方米及以下炼铁高炉，淘汰30吨及以下炼钢转炉、电炉。有色金属行业：2024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2024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轻工业：2024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2024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w:t>
      </w:r>
    </w:p>
    <w:p>
      <w:pPr>
        <w:ind w:left="0" w:right="0" w:firstLine="560"/>
        <w:spacing w:before="450" w:after="450" w:line="312" w:lineRule="auto"/>
      </w:pPr>
      <w:r>
        <w:rPr>
          <w:rFonts w:ascii="宋体" w:hAnsi="宋体" w:eastAsia="宋体" w:cs="宋体"/>
          <w:color w:val="000"/>
          <w:sz w:val="28"/>
          <w:szCs w:val="28"/>
        </w:rPr>
        <w:t xml:space="preserve">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w:t>
      </w:r>
    </w:p>
    <w:p>
      <w:pPr>
        <w:ind w:left="0" w:right="0" w:firstLine="560"/>
        <w:spacing w:before="450" w:after="450" w:line="312" w:lineRule="auto"/>
      </w:pPr>
      <w:r>
        <w:rPr>
          <w:rFonts w:ascii="宋体" w:hAnsi="宋体" w:eastAsia="宋体" w:cs="宋体"/>
          <w:color w:val="000"/>
          <w:sz w:val="28"/>
          <w:szCs w:val="28"/>
        </w:rPr>
        <w:t xml:space="preserve">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2024〕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二○一○年二月六日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第三篇：国务院关于进一步加强淘汰落后产能工作的通知2024-2-6</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国发〔2024〕7号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2024〕40号）、《国务院关于印发节能减排综合性工作方案的通知》（国发〔2024〕15号）、《国务院批转发展改革委等部门关于抑制部分行业产能过剩和重复建设引导产业健康发展若干意见的通知》（国发〔2024〕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电力行业：2024年底前淘汰小火电机组5000万千瓦以上。</w:t>
      </w:r>
    </w:p>
    <w:p>
      <w:pPr>
        <w:ind w:left="0" w:right="0" w:firstLine="560"/>
        <w:spacing w:before="450" w:after="450" w:line="312" w:lineRule="auto"/>
      </w:pPr>
      <w:r>
        <w:rPr>
          <w:rFonts w:ascii="宋体" w:hAnsi="宋体" w:eastAsia="宋体" w:cs="宋体"/>
          <w:color w:val="000"/>
          <w:sz w:val="28"/>
          <w:szCs w:val="28"/>
        </w:rPr>
        <w:t xml:space="preserve">煤炭行业：2024年底前关闭不具备安全生产条件、不符合产业政策、浪费资源、污染环境的小煤矿8000处，淘汰产能2亿吨。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焦炭行业：2024年底前淘汰炭化室高度4.3米以下的小机焦（3.2米及以上捣固焦炉除外）。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钢铁行业：2024年底前，淘汰400立方米及以下炼铁高炉，淘汰30吨及以下炼钢转炉、电炉。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有色金属行业：2024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2024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轻工业：2024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2024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2024〕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附件：淘汰落后产能重点工作分工表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二○一○年二月六日  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 工 作 任 务</w:t>
      </w:r>
    </w:p>
    <w:p>
      <w:pPr>
        <w:ind w:left="0" w:right="0" w:firstLine="560"/>
        <w:spacing w:before="450" w:after="450" w:line="312" w:lineRule="auto"/>
      </w:pPr>
      <w:r>
        <w:rPr>
          <w:rFonts w:ascii="宋体" w:hAnsi="宋体" w:eastAsia="宋体" w:cs="宋体"/>
          <w:color w:val="000"/>
          <w:sz w:val="28"/>
          <w:szCs w:val="28"/>
        </w:rPr>
        <w:t xml:space="preserve">负责单位 参加单位 提出分行业的淘汰落后产能目标任务和实施方案，并分解落实到各省（区、市）</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发展改革委、国土资源部、环境保护部、商务部、安全监管总局等相关部门 根据国家下达的淘汰落后产能目标任务，制定实施方案，将目标任务分解到市、县，落实到具体企业；将拟淘汰落后产能企业名单报工业和信息化部、能源局 各省、自治区、直辖市人民政府  制定和完善落后产能界定标准 工业和信息化部、能源局分别负责 环境保护部、安全监管总局等相关部门</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加强投资项目审核管理，严格环评、土地和安全生产审批，防止新增落后产能 发展改革委、工业和信息化部、国土资源部、环境保护部、安全监管总局、能源局分别负责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 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 发展改革委</w:t>
      </w:r>
    </w:p>
    <w:p>
      <w:pPr>
        <w:ind w:left="0" w:right="0" w:firstLine="560"/>
        <w:spacing w:before="450" w:after="450" w:line="312" w:lineRule="auto"/>
      </w:pPr>
      <w:r>
        <w:rPr>
          <w:rFonts w:ascii="宋体" w:hAnsi="宋体" w:eastAsia="宋体" w:cs="宋体"/>
          <w:color w:val="000"/>
          <w:sz w:val="28"/>
          <w:szCs w:val="28"/>
        </w:rPr>
        <w:t xml:space="preserve">工业和信息化部、财政部、电监会、能源局</w:t>
      </w:r>
    </w:p>
    <w:p>
      <w:pPr>
        <w:ind w:left="0" w:right="0" w:firstLine="560"/>
        <w:spacing w:before="450" w:after="450" w:line="312" w:lineRule="auto"/>
      </w:pPr>
      <w:r>
        <w:rPr>
          <w:rFonts w:ascii="宋体" w:hAnsi="宋体" w:eastAsia="宋体" w:cs="宋体"/>
          <w:color w:val="000"/>
          <w:sz w:val="28"/>
          <w:szCs w:val="28"/>
        </w:rPr>
        <w:t xml:space="preserve">推进资源性产品价格改革 发展改革委</w:t>
      </w:r>
    </w:p>
    <w:p>
      <w:pPr>
        <w:ind w:left="0" w:right="0" w:firstLine="560"/>
        <w:spacing w:before="450" w:after="450" w:line="312" w:lineRule="auto"/>
      </w:pPr>
      <w:r>
        <w:rPr>
          <w:rFonts w:ascii="宋体" w:hAnsi="宋体" w:eastAsia="宋体" w:cs="宋体"/>
          <w:color w:val="000"/>
          <w:sz w:val="28"/>
          <w:szCs w:val="28"/>
        </w:rPr>
        <w:t xml:space="preserve">工业和信息化部、财政部、能源局 落实和完善资源及环境保护税费制度，强化税收对节能减排的调控功能 财政部</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发展改革委、工业和信息化部、国土资源部、环境保护部、税务总局、能源局 加强环境保护监督性监测、减排核查和执法检查 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 加强对企业执行产品质量标准情况的监督检查 质检总局 工业和信息化部 加强对企业执行产品能耗限额标准情况的监督检查 工业和信息化部、发展改革委、能源局  加强对企业安全生产情况的监督检查 安全监管总局  提高落后产能企业和项目的土地使用成本 国土资源部  采取综合性调控措施，抑制高消耗、高排放产品的市场需求 发展改革委、商务部、财政部 工业和信息化部、能源局等相关部门 对未按期完成淘汰落后产能任务的地区严格控制国家安排的投资项目，实行项目“区域限批”</w:t>
      </w:r>
    </w:p>
    <w:p>
      <w:pPr>
        <w:ind w:left="0" w:right="0" w:firstLine="560"/>
        <w:spacing w:before="450" w:after="450" w:line="312" w:lineRule="auto"/>
      </w:pPr>
      <w:r>
        <w:rPr>
          <w:rFonts w:ascii="宋体" w:hAnsi="宋体" w:eastAsia="宋体" w:cs="宋体"/>
          <w:color w:val="000"/>
          <w:sz w:val="28"/>
          <w:szCs w:val="28"/>
        </w:rPr>
        <w:t xml:space="preserve">发展改革委、工业和信息化部、环境保护部、能源局等分别负责  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发展改革委、工业和信息化部、国土资源部、环境保护部、人民银行、质检总局、安全监管总局、银监会、能源局分别负责  对未按规定淘汰落后产能、被地方政府责令关闭或撤销的企业，限期办理工商注销登记，或者依法吊销工商营业执照 工商总局  统筹支持各地区开展淘汰落后产能工作，加大对经济欠发达地区的支持和奖励力度 财政部</w:t>
      </w:r>
    </w:p>
    <w:p>
      <w:pPr>
        <w:ind w:left="0" w:right="0" w:firstLine="560"/>
        <w:spacing w:before="450" w:after="450" w:line="312" w:lineRule="auto"/>
      </w:pPr>
      <w:r>
        <w:rPr>
          <w:rFonts w:ascii="宋体" w:hAnsi="宋体" w:eastAsia="宋体" w:cs="宋体"/>
          <w:color w:val="000"/>
          <w:sz w:val="28"/>
          <w:szCs w:val="28"/>
        </w:rPr>
        <w:t xml:space="preserve">工业和信息化部、能源局 指导、督促地方和企业做好职工安置工作 人力资源社会保障部、发展改革委、财政部 工业和信息化部、能源局 提高生产、技术、安全、能耗、环保、质量等国家标准和行业标准水平，做好标准间的衔接，加强标准贯彻</w:t>
      </w:r>
    </w:p>
    <w:p>
      <w:pPr>
        <w:ind w:left="0" w:right="0" w:firstLine="560"/>
        <w:spacing w:before="450" w:after="450" w:line="312" w:lineRule="auto"/>
      </w:pPr>
      <w:r>
        <w:rPr>
          <w:rFonts w:ascii="宋体" w:hAnsi="宋体" w:eastAsia="宋体" w:cs="宋体"/>
          <w:color w:val="000"/>
          <w:sz w:val="28"/>
          <w:szCs w:val="28"/>
        </w:rPr>
        <w:t xml:space="preserve">质检总局、国家标准委、工业和信息化部、环境保护部、安全监管总局、能源局等分别负责  统筹安排技术改造资金，落实完善相关税收优惠和金融支持政策，支持对落后产能进行技术改造；对淘汰落后产能任务较重且完成较好的地区和企业，在安排技术改造资金、节能减排资金、投资项目核准备案、土地开发利用、融资支持等方面给予倾斜</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  支持积极淘汰落后产能企业的土地开发利用 国土资源部  向社会公告本地区淘汰落后产能的企业名单、落后工艺设备和淘汰时限，定期向国务院有关部门报告工作进展情况 各省、自治区、直辖市人民政府  向社会公告淘汰落后产能企业名单、落后工艺设备、淘汰时限及总体进展情况 工业和信息化部、能源局分别负责  加强工作交流，宣传、推广淘汰落后产能工作先进地区和先进企业的有效做法 工业和信息化部、能源局分别负责 相关部门 对各地区淘汰落后产能工作情况进行监督检查，对任务完成情况进行考核，并将情况报告国务院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监察部、国土资源部、环境保护部、商务部、人民银行、工商总局、质检总局、安全监管总局、银监会、电监会 对瞒报、谎报淘汰落后产能进展情况或整改不到位的地区，依法追究该地区有关责任人员的责任 监察部  建立淘汰落后产能工作部际协调机制 工业和信息化部 发展改革委、监察部、财政部、人力资源社会保障部、国土资源部、环境保护部、农业部、商务部、人民银行、国资委、税务总局、工商总局、质检总局、安全监管总局、银监会、电监会、能源局 根据“十二五”规划研究提出下一步淘汰落后产能的目标 工业和信息化部、能源局分别负责 相关部门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 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国发〔2024〕7号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2024〕40号）、《国务院关于印发节能减排综合性工作方案的通知》（国发〔2024〕15号）、《国务院批转发展改革委等部门关于抑制部分行业产能过剩和重复建设引导产业健康发展若干意见的通知》（国发〔2024〕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w:t>
      </w:r>
    </w:p>
    <w:p>
      <w:pPr>
        <w:ind w:left="0" w:right="0" w:firstLine="560"/>
        <w:spacing w:before="450" w:after="450" w:line="312" w:lineRule="auto"/>
      </w:pPr>
      <w:r>
        <w:rPr>
          <w:rFonts w:ascii="宋体" w:hAnsi="宋体" w:eastAsia="宋体" w:cs="宋体"/>
          <w:color w:val="000"/>
          <w:sz w:val="28"/>
          <w:szCs w:val="28"/>
        </w:rPr>
        <w:t xml:space="preserve">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电力行业：2024年底前淘汰小火电机组5000万千瓦以上。</w:t>
      </w:r>
    </w:p>
    <w:p>
      <w:pPr>
        <w:ind w:left="0" w:right="0" w:firstLine="560"/>
        <w:spacing w:before="450" w:after="450" w:line="312" w:lineRule="auto"/>
      </w:pPr>
      <w:r>
        <w:rPr>
          <w:rFonts w:ascii="宋体" w:hAnsi="宋体" w:eastAsia="宋体" w:cs="宋体"/>
          <w:color w:val="000"/>
          <w:sz w:val="28"/>
          <w:szCs w:val="28"/>
        </w:rPr>
        <w:t xml:space="preserve">煤炭行业：2024年底前关闭不具备安全生产条件、不符合产业政策、浪费资源、污染环境的小煤矿8000处，淘汰产能2亿吨。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焦炭行业：2024年底前淘汰炭化室高度4.3米以下的小机焦（3.2米及以上捣固焦炉除外）。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电石行业：2024年底前淘汰6300千伏安以下矿热炉。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钢铁行业：2024年底前，淘汰400立方米及以下炼铁高炉，淘汰30吨及以下炼钢转炉、电炉。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有色金属行业：2024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2024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w:t>
      </w:r>
    </w:p>
    <w:p>
      <w:pPr>
        <w:ind w:left="0" w:right="0" w:firstLine="560"/>
        <w:spacing w:before="450" w:after="450" w:line="312" w:lineRule="auto"/>
      </w:pPr>
      <w:r>
        <w:rPr>
          <w:rFonts w:ascii="宋体" w:hAnsi="宋体" w:eastAsia="宋体" w:cs="宋体"/>
          <w:color w:val="000"/>
          <w:sz w:val="28"/>
          <w:szCs w:val="28"/>
        </w:rPr>
        <w:t xml:space="preserve">轻工业：2024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2024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2024〕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第五篇：官方权威解读《国务院关于进一步加强淘汰落后产能工作的通知》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国发﹝2024﹞7号</w:t>
      </w:r>
    </w:p>
    <w:p>
      <w:pPr>
        <w:ind w:left="0" w:right="0" w:firstLine="560"/>
        <w:spacing w:before="450" w:after="450" w:line="312" w:lineRule="auto"/>
      </w:pPr>
      <w:r>
        <w:rPr>
          <w:rFonts w:ascii="宋体" w:hAnsi="宋体" w:eastAsia="宋体" w:cs="宋体"/>
          <w:color w:val="000"/>
          <w:sz w:val="28"/>
          <w:szCs w:val="28"/>
        </w:rPr>
        <w:t xml:space="preserve">根据中国政府网2024年2月6日公布的《国务院关于进一步加强淘汰落后产能工作的通知》（以下简称《通知》），我国近期将进一步发挥市场配置资源的基础性作用，充分发挥法律法规的约束作用和技术标准的门槛作用，在电力、煤炭、钢铁、水泥、有色金属、焦炭、造纸、制革、印染等行业淘汰落后。</w:t>
      </w:r>
    </w:p>
    <w:p>
      <w:pPr>
        <w:ind w:left="0" w:right="0" w:firstLine="560"/>
        <w:spacing w:before="450" w:after="450" w:line="312" w:lineRule="auto"/>
      </w:pPr>
      <w:r>
        <w:rPr>
          <w:rFonts w:ascii="宋体" w:hAnsi="宋体" w:eastAsia="宋体" w:cs="宋体"/>
          <w:color w:val="000"/>
          <w:sz w:val="28"/>
          <w:szCs w:val="28"/>
        </w:rPr>
        <w:t xml:space="preserve">根据《通知》，2024年底前，我国电力行业将淘汰小火电机组5000万千瓦以上；煤炭行业将关闭不具备安全生产条件、不符合产业政策、浪费资源、污染环境的小煤矿8000处，淘汰产能2亿吨；焦炭行业淘汰炭化室高度4.3米以下的小机焦（3.2米及以上捣固焦炉除外）等。</w:t>
      </w:r>
    </w:p>
    <w:p>
      <w:pPr>
        <w:ind w:left="0" w:right="0" w:firstLine="560"/>
        <w:spacing w:before="450" w:after="450" w:line="312" w:lineRule="auto"/>
      </w:pPr>
      <w:r>
        <w:rPr>
          <w:rFonts w:ascii="宋体" w:hAnsi="宋体" w:eastAsia="宋体" w:cs="宋体"/>
          <w:color w:val="000"/>
          <w:sz w:val="28"/>
          <w:szCs w:val="28"/>
        </w:rPr>
        <w:t xml:space="preserve">此外，2024年底前，我国铁合金行业将淘汰6300千伏安以下矿热炉；电石行业将淘汰６３００千伏安以下矿热炉。钢铁行业在2024年底前淘汰400立方米及以下炼铁高炉，淘汰30吨及以下炼钢转炉、电炉。</w:t>
      </w:r>
    </w:p>
    <w:p>
      <w:pPr>
        <w:ind w:left="0" w:right="0" w:firstLine="560"/>
        <w:spacing w:before="450" w:after="450" w:line="312" w:lineRule="auto"/>
      </w:pPr>
      <w:r>
        <w:rPr>
          <w:rFonts w:ascii="宋体" w:hAnsi="宋体" w:eastAsia="宋体" w:cs="宋体"/>
          <w:color w:val="000"/>
          <w:sz w:val="28"/>
          <w:szCs w:val="28"/>
        </w:rPr>
        <w:t xml:space="preserve">《通知》还分别明确了有色金属行业、轻工业、纺织行业2024年底前和建材行业2024年底前淘汰落后产能的任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其中有色金属行业要求在2024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通知》要求工业和信息化部、能源局根据当前和今后一个时期经济发展形势以及国务院确定的淘汰落后产能阶段性目标任务，结合产业升级要求及各地区实际，商有关部门提出分行业的淘汰落后产能目标任务和实施方案，并将目标任务分解落实到各省、自治区、直辖市。</w:t>
      </w:r>
    </w:p>
    <w:p>
      <w:pPr>
        <w:ind w:left="0" w:right="0" w:firstLine="560"/>
        <w:spacing w:before="450" w:after="450" w:line="312" w:lineRule="auto"/>
      </w:pPr>
      <w:r>
        <w:rPr>
          <w:rFonts w:ascii="宋体" w:hAnsi="宋体" w:eastAsia="宋体" w:cs="宋体"/>
          <w:color w:val="000"/>
          <w:sz w:val="28"/>
          <w:szCs w:val="28"/>
        </w:rPr>
        <w:t xml:space="preserve">为完成上述目标，《通知》明确了国务院有关部门、各地政府、企业以及相关行业协会的责任和任务，要求采取严格市场准入、强化经济和法律手段、加大执法处罚力度。</w:t>
      </w:r>
    </w:p>
    <w:p>
      <w:pPr>
        <w:ind w:left="0" w:right="0" w:firstLine="560"/>
        <w:spacing w:before="450" w:after="450" w:line="312" w:lineRule="auto"/>
      </w:pPr>
      <w:r>
        <w:rPr>
          <w:rFonts w:ascii="宋体" w:hAnsi="宋体" w:eastAsia="宋体" w:cs="宋体"/>
          <w:color w:val="000"/>
          <w:sz w:val="28"/>
          <w:szCs w:val="28"/>
        </w:rPr>
        <w:t xml:space="preserve">《通知》还要求加强财政资金的引导作用，做好相关企业职工安置工作，支持有关企业的升级改造，加强舆论和社会监督，加强监督检查，实行问责制，对瞒报、谎报淘汰落后产能进展情况或整改不到位的地区，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根据《通知》，国家将成立由工业和信息化部牵头，发展改革委、监察部、财政部、人力资源和社会保障部、国土资源部、环境保护部等近20个政府部门参加的淘汰落后产能工作部际协调小组，统筹协调淘汰落后产能工作，研究解决淘汰落后产能工作中的重大问题，根据“十二五”规划研究提出下一步淘汰落后产能目标 并做好任务分解和组织落实工作。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2024-11-10T12:40:02+08:00</dcterms:created>
  <dcterms:modified xsi:type="dcterms:W3CDTF">2024-11-10T12:40:02+08:00</dcterms:modified>
</cp:coreProperties>
</file>

<file path=docProps/custom.xml><?xml version="1.0" encoding="utf-8"?>
<Properties xmlns="http://schemas.openxmlformats.org/officeDocument/2006/custom-properties" xmlns:vt="http://schemas.openxmlformats.org/officeDocument/2006/docPropsVTypes"/>
</file>