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2024年物业经理述职报告最新(5篇)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物业经理述职报告最新篇一从事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物业经理述职报告最新篇一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物业经理述职报告2024年最新4[_TAG_h3]物业经理述职报告最新篇二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物业经理述职报告2024年最新2[_TAG_h3]物业经理述职报告最新篇三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物业经理述职报告2024年最新3[_TAG_h3]物业经理述职报告最新篇四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物业经理述职报告2024年最新5[_TAG_h3]物业经理述职报告最新篇五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