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2024年政府工作报告总结成绩(4篇)</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带来的优秀报告范文，希望大家能够喜欢!政府工作报告总结成绩篇一一、学习方面深入学习科学发展观,并且认真学习邓小平理论和“三个代表”重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政府工作报告总结成绩篇一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政府工作报告总结成绩篇二</w:t>
      </w:r>
    </w:p>
    <w:p>
      <w:pPr>
        <w:ind w:left="0" w:right="0" w:firstLine="560"/>
        <w:spacing w:before="450" w:after="450" w:line="312" w:lineRule="auto"/>
      </w:pPr>
      <w:r>
        <w:rPr>
          <w:rFonts w:ascii="宋体" w:hAnsi="宋体" w:eastAsia="宋体" w:cs="宋体"/>
          <w:color w:val="000"/>
          <w:sz w:val="28"/>
          <w:szCs w:val="28"/>
        </w:rPr>
        <w:t xml:space="preserve">20_年即将过去了，这一年来，在办公室各位主任的领导关心下，在办公室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3、遵守办公室制定的各项工作纪律，服从领导安排，认真完成领导交办的各项工作任务，配合其它的工作。</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政府工作报告总结成绩篇三</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(六)广交朋友，以会招商。近年来，县委、县人民政府积极组织参加西洽会、乌洽会等区内外各类招商引资洽谈会，均取得了较好的洽谈效果。自20_年以来通过会展招商项目达9个，引资额达3亿多元。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(七)在招大引强上下功夫，取得了明显成效。几年来，我们侧重在引进实力强的大集团、大公司上狠下功夫，成功的引进了_股份、_公司等企业落户我县，为进一步做大做强县内企业打下了坚实的基础。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三、20_年我县招商引资工作的措施是：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3、以建设生态旅游县城和人居环境为目标，围绕旅游业积极做好大小湖隔堤水上平台、大河口塞外鱼村、旅游度假村、县城三宾馆、巴格希恩随木喇嘛历史文化景观扩建、生态农业观光旅游项目的招商引资。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的效率为投资者办理所有的手续，提供一条龙跟踪服务。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政府工作报告总结成绩篇四</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2024-10-20T15:41:50+08:00</dcterms:created>
  <dcterms:modified xsi:type="dcterms:W3CDTF">2024-10-20T15:41:50+08:00</dcterms:modified>
</cp:coreProperties>
</file>

<file path=docProps/custom.xml><?xml version="1.0" encoding="utf-8"?>
<Properties xmlns="http://schemas.openxmlformats.org/officeDocument/2006/custom-properties" xmlns:vt="http://schemas.openxmlformats.org/officeDocument/2006/docPropsVTypes"/>
</file>