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最新银行综合部个人年终工作总结(3篇)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银行综合部个人年终工作总结篇一</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员工的共同努力下，完满地完成了全年的工作任务。我们还在完善信贷业务操作规程，提高风险控制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在实际工作中，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  (2)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 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开源行动开展以来，新增存款近5亿元。</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银行综合部个人年终工作总结篇二</w:t>
      </w:r>
    </w:p>
    <w:p>
      <w:pPr>
        <w:ind w:left="0" w:right="0" w:firstLine="560"/>
        <w:spacing w:before="450" w:after="450" w:line="312" w:lineRule="auto"/>
      </w:pPr>
      <w:r>
        <w:rPr>
          <w:rFonts w:ascii="宋体" w:hAnsi="宋体" w:eastAsia="宋体" w:cs="宋体"/>
          <w:color w:val="000"/>
          <w:sz w:val="28"/>
          <w:szCs w:val="28"/>
        </w:rPr>
        <w:t xml:space="preserve">银行综合管理部个人工作总结</w:t>
      </w:r>
    </w:p>
    <w:p>
      <w:pPr>
        <w:ind w:left="0" w:right="0" w:firstLine="560"/>
        <w:spacing w:before="450" w:after="450" w:line="312" w:lineRule="auto"/>
      </w:pPr>
      <w:r>
        <w:rPr>
          <w:rFonts w:ascii="宋体" w:hAnsi="宋体" w:eastAsia="宋体" w:cs="宋体"/>
          <w:color w:val="000"/>
          <w:sz w:val="28"/>
          <w:szCs w:val="28"/>
        </w:rPr>
        <w:t xml:space="preserve">xx年，在党支部的正确领导下，在各部门的大力支持和配合下，综合部紧紧围绕全部的中心工作，认真遵循“管理规范、运作高效、作风严谨、团结协作” 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的建行我的生活”征文、“笑容在工作中绽放、奉献在岗位上闪光” 征文活动、“创一流业绩，迎接xx大”</w:t>
      </w:r>
    </w:p>
    <w:p>
      <w:pPr>
        <w:ind w:left="0" w:right="0" w:firstLine="560"/>
        <w:spacing w:before="450" w:after="450" w:line="312" w:lineRule="auto"/>
      </w:pPr>
      <w:r>
        <w:rPr>
          <w:rFonts w:ascii="宋体" w:hAnsi="宋体" w:eastAsia="宋体" w:cs="宋体"/>
          <w:color w:val="000"/>
          <w:sz w:val="28"/>
          <w:szCs w:val="28"/>
        </w:rPr>
        <w:t xml:space="preserve">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加大量化考核力度，实现了对员工绩效工资的直接发放，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银行综合部个人年终工作总结篇三</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2024-10-05T14:17:33+08:00</dcterms:created>
  <dcterms:modified xsi:type="dcterms:W3CDTF">2024-10-05T14:17:33+08:00</dcterms:modified>
</cp:coreProperties>
</file>

<file path=docProps/custom.xml><?xml version="1.0" encoding="utf-8"?>
<Properties xmlns="http://schemas.openxmlformats.org/officeDocument/2006/custom-properties" xmlns:vt="http://schemas.openxmlformats.org/officeDocument/2006/docPropsVTypes"/>
</file>