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县一季度经济运行情况分析报告</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经济运行情况分析报告县一季度经济运行情况分析报告县发展和改革委员会为全面掌握第一季度全县经济运行情况，积极应对当前复杂严峻的宏观经济形势。近日，县发改委会同相关经济管理部门，针对我县重点行业和重点企业运行情况进行了调研分析...</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年度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年度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年度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年度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年度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第五篇：2024年一季度经济运行分析报告</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仅供领导参考</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乌鲁木齐经济技术开发区（头屯河区）2024年</w:t>
      </w:r>
    </w:p>
    <w:p>
      <w:pPr>
        <w:ind w:left="0" w:right="0" w:firstLine="560"/>
        <w:spacing w:before="450" w:after="450" w:line="312" w:lineRule="auto"/>
      </w:pPr>
      <w:r>
        <w:rPr>
          <w:rFonts w:ascii="宋体" w:hAnsi="宋体" w:eastAsia="宋体" w:cs="宋体"/>
          <w:color w:val="000"/>
          <w:sz w:val="28"/>
          <w:szCs w:val="28"/>
        </w:rPr>
        <w:t xml:space="preserve">一季度经济运行分析报告</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在自治区、乌鲁木齐市两级党委、政府的领导下，在区委、区政府的决策部署下，以科学发展观为指导，深入分析国内外宏观政治经济形势，全面贯彻中央新疆工作座谈会、自治区党委七届九次、十次全会、市委九届十一次全会精神，深刻领会区委第一次全体（扩大）会议报告精神，统一思想、理顺职能、创新思维，促进各项工作有序推进。经济保持良好发展态势，工业、财政、税收、进出口和批零贸易平稳快速发展，招商引资势头迅猛，全社会固定资产投资高位增长，一季度经济运行实现开门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开发区（头屯河区）预计实现地区生产总值60.2亿元，完成区级目标任务的21.8%，较上年同期增长27.5%，高于区级增速目标2.5个百分点，其中：第一产业增加值2438万元，预计增长3.6%；第二产业增加值36.7亿元，预计增长35.4%；第三产业增加值23.3亿元，预计增长16.6%，一、二、三产业结构为0.4：60.9：38.7。</w:t>
      </w:r>
    </w:p>
    <w:p>
      <w:pPr>
        <w:ind w:left="0" w:right="0" w:firstLine="560"/>
        <w:spacing w:before="450" w:after="450" w:line="312" w:lineRule="auto"/>
      </w:pPr>
      <w:r>
        <w:rPr>
          <w:rFonts w:ascii="宋体" w:hAnsi="宋体" w:eastAsia="宋体" w:cs="宋体"/>
          <w:color w:val="000"/>
          <w:sz w:val="28"/>
          <w:szCs w:val="28"/>
        </w:rPr>
        <w:t xml:space="preserve">实现工业总产值173亿元，同比增长32.5%；工业增加值33亿元，分别完成市级和区级目标任务的20%和21.2%，同比</w:t>
      </w:r>
    </w:p>
    <w:p>
      <w:pPr>
        <w:ind w:left="0" w:right="0" w:firstLine="560"/>
        <w:spacing w:before="450" w:after="450" w:line="312" w:lineRule="auto"/>
      </w:pPr>
      <w:r>
        <w:rPr>
          <w:rFonts w:ascii="宋体" w:hAnsi="宋体" w:eastAsia="宋体" w:cs="宋体"/>
          <w:color w:val="000"/>
          <w:sz w:val="28"/>
          <w:szCs w:val="28"/>
        </w:rPr>
        <w:t xml:space="preserve">增长38%，高于市级及区级增速目标3个百分点，其中规模以上工业企业完成增加值31.8亿元，同比增长41%。</w:t>
      </w:r>
    </w:p>
    <w:p>
      <w:pPr>
        <w:ind w:left="0" w:right="0" w:firstLine="560"/>
        <w:spacing w:before="450" w:after="450" w:line="312" w:lineRule="auto"/>
      </w:pPr>
      <w:r>
        <w:rPr>
          <w:rFonts w:ascii="宋体" w:hAnsi="宋体" w:eastAsia="宋体" w:cs="宋体"/>
          <w:color w:val="000"/>
          <w:sz w:val="28"/>
          <w:szCs w:val="28"/>
        </w:rPr>
        <w:t xml:space="preserve">规模以上万元工业增加值能耗3.67吨标煤，同比下降17.4%，降幅分别高于市级和区级目标12.4个百分点和13.4个百分点。</w:t>
      </w:r>
    </w:p>
    <w:p>
      <w:pPr>
        <w:ind w:left="0" w:right="0" w:firstLine="560"/>
        <w:spacing w:before="450" w:after="450" w:line="312" w:lineRule="auto"/>
      </w:pPr>
      <w:r>
        <w:rPr>
          <w:rFonts w:ascii="宋体" w:hAnsi="宋体" w:eastAsia="宋体" w:cs="宋体"/>
          <w:color w:val="000"/>
          <w:sz w:val="28"/>
          <w:szCs w:val="28"/>
        </w:rPr>
        <w:t xml:space="preserve">外贸进出口总额4.4亿美元，分别完成市级和区级总量目标任务的16.3%和19.1%，同比增长34.6%，高于区级增速目标9.6个百分点。</w:t>
      </w:r>
    </w:p>
    <w:p>
      <w:pPr>
        <w:ind w:left="0" w:right="0" w:firstLine="560"/>
        <w:spacing w:before="450" w:after="450" w:line="312" w:lineRule="auto"/>
      </w:pPr>
      <w:r>
        <w:rPr>
          <w:rFonts w:ascii="宋体" w:hAnsi="宋体" w:eastAsia="宋体" w:cs="宋体"/>
          <w:color w:val="000"/>
          <w:sz w:val="28"/>
          <w:szCs w:val="28"/>
        </w:rPr>
        <w:t xml:space="preserve">全社会固定资产投资11.2亿元，完成区级目标任务的7.4%，同比增长1.6倍，高于区级增速目标118.9个百分点，其中：基础设施投资7026万元，同比增长10.2%。</w:t>
      </w:r>
    </w:p>
    <w:p>
      <w:pPr>
        <w:ind w:left="0" w:right="0" w:firstLine="560"/>
        <w:spacing w:before="450" w:after="450" w:line="312" w:lineRule="auto"/>
      </w:pPr>
      <w:r>
        <w:rPr>
          <w:rFonts w:ascii="宋体" w:hAnsi="宋体" w:eastAsia="宋体" w:cs="宋体"/>
          <w:color w:val="000"/>
          <w:sz w:val="28"/>
          <w:szCs w:val="28"/>
        </w:rPr>
        <w:t xml:space="preserve">限额以上批发零售贸易业完成销售额262.9亿元，同比增长22%；社会消费品零售额5.3亿元，分别完成市级和区级目标任务的23%和23.2%，同比增长18.4%。</w:t>
      </w:r>
    </w:p>
    <w:p>
      <w:pPr>
        <w:ind w:left="0" w:right="0" w:firstLine="560"/>
        <w:spacing w:before="450" w:after="450" w:line="312" w:lineRule="auto"/>
      </w:pPr>
      <w:r>
        <w:rPr>
          <w:rFonts w:ascii="宋体" w:hAnsi="宋体" w:eastAsia="宋体" w:cs="宋体"/>
          <w:color w:val="000"/>
          <w:sz w:val="28"/>
          <w:szCs w:val="28"/>
        </w:rPr>
        <w:t xml:space="preserve">全口径财政收入19.5亿元，同比增长23.6%，其中：本级财政收入9.6亿元，同比增长17.3%；税收收入14.2亿元，同比增长34.6%。</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（一）规模继续扩大，二产作用凸显</w:t>
      </w:r>
    </w:p>
    <w:p>
      <w:pPr>
        <w:ind w:left="0" w:right="0" w:firstLine="560"/>
        <w:spacing w:before="450" w:after="450" w:line="312" w:lineRule="auto"/>
      </w:pPr>
      <w:r>
        <w:rPr>
          <w:rFonts w:ascii="宋体" w:hAnsi="宋体" w:eastAsia="宋体" w:cs="宋体"/>
          <w:color w:val="000"/>
          <w:sz w:val="28"/>
          <w:szCs w:val="28"/>
        </w:rPr>
        <w:t xml:space="preserve">地区生产总值突破60亿元，比上年增加了13.5亿元，二产特别是工业拉动力持续增强，工业对经济的贡献率达到70.2%，拉动经济增长20.3个百分点，所占比重达到54.8%，较上年提高4.4个百分点，凸显以工业为主的增长格局。三次产业结构由上年同</w:t>
      </w:r>
    </w:p>
    <w:p>
      <w:pPr>
        <w:ind w:left="0" w:right="0" w:firstLine="560"/>
        <w:spacing w:before="450" w:after="450" w:line="312" w:lineRule="auto"/>
      </w:pPr>
      <w:r>
        <w:rPr>
          <w:rFonts w:ascii="宋体" w:hAnsi="宋体" w:eastAsia="宋体" w:cs="宋体"/>
          <w:color w:val="000"/>
          <w:sz w:val="28"/>
          <w:szCs w:val="28"/>
        </w:rPr>
        <w:t xml:space="preserve">期的0.5：58.1：41.4调整为0.4：60.9：38.7。</w:t>
      </w:r>
    </w:p>
    <w:p>
      <w:pPr>
        <w:ind w:left="0" w:right="0" w:firstLine="560"/>
        <w:spacing w:before="450" w:after="450" w:line="312" w:lineRule="auto"/>
      </w:pPr>
      <w:r>
        <w:rPr>
          <w:rFonts w:ascii="宋体" w:hAnsi="宋体" w:eastAsia="宋体" w:cs="宋体"/>
          <w:color w:val="000"/>
          <w:sz w:val="28"/>
          <w:szCs w:val="28"/>
        </w:rPr>
        <w:t xml:space="preserve">（二）招商引资硕果累累，服务水平不断提升</w:t>
      </w:r>
    </w:p>
    <w:p>
      <w:pPr>
        <w:ind w:left="0" w:right="0" w:firstLine="560"/>
        <w:spacing w:before="450" w:after="450" w:line="312" w:lineRule="auto"/>
      </w:pPr>
      <w:r>
        <w:rPr>
          <w:rFonts w:ascii="宋体" w:hAnsi="宋体" w:eastAsia="宋体" w:cs="宋体"/>
          <w:color w:val="000"/>
          <w:sz w:val="28"/>
          <w:szCs w:val="28"/>
        </w:rPr>
        <w:t xml:space="preserve">一季度核准、备案项目15个，投资总额47.3亿元，同比增长1倍，其中：工业项目投资总额30.5亿元，增幅达2.5倍。项目追踪、商洽范围拓展，引进项目由工业拓展向总部经济、商务服务等领域，坚持实施项目引进中的“选”资和“择”资及项目质量提升，项目高成长性及配套互补性显著提高，单体项目规模平均达到3.2亿元，比上年同期增加1.2亿元，亿元以上项目11个，投资额占招商引资总额95%以上。</w:t>
      </w:r>
    </w:p>
    <w:p>
      <w:pPr>
        <w:ind w:left="0" w:right="0" w:firstLine="560"/>
        <w:spacing w:before="450" w:after="450" w:line="312" w:lineRule="auto"/>
      </w:pPr>
      <w:r>
        <w:rPr>
          <w:rFonts w:ascii="宋体" w:hAnsi="宋体" w:eastAsia="宋体" w:cs="宋体"/>
          <w:color w:val="000"/>
          <w:sz w:val="28"/>
          <w:szCs w:val="28"/>
        </w:rPr>
        <w:t xml:space="preserve">（三）工业经济效益持续向好，产业集聚优势明显</w:t>
      </w:r>
    </w:p>
    <w:p>
      <w:pPr>
        <w:ind w:left="0" w:right="0" w:firstLine="560"/>
        <w:spacing w:before="450" w:after="450" w:line="312" w:lineRule="auto"/>
      </w:pPr>
      <w:r>
        <w:rPr>
          <w:rFonts w:ascii="宋体" w:hAnsi="宋体" w:eastAsia="宋体" w:cs="宋体"/>
          <w:color w:val="000"/>
          <w:sz w:val="28"/>
          <w:szCs w:val="28"/>
        </w:rPr>
        <w:t xml:space="preserve">工业经济效益综合指数216，同比提高35.4个点。主营业务收入快速增长，达到177亿元，同比增长41.5%；资产规模达到696.3亿元，同比增长74.3%。冶金、电器机械、食品饮料、金属制品和塑料制品产值等5个行业产值规模占全区工业总量的96.7%，以八钢、金风科技等龙头为核心的冶金、电器机械行业分别占工业总量的59.4%和28.7%。塑料化工、现代医药等行业产值增速均保持在60%以上。</w:t>
      </w:r>
    </w:p>
    <w:p>
      <w:pPr>
        <w:ind w:left="0" w:right="0" w:firstLine="560"/>
        <w:spacing w:before="450" w:after="450" w:line="312" w:lineRule="auto"/>
      </w:pPr>
      <w:r>
        <w:rPr>
          <w:rFonts w:ascii="宋体" w:hAnsi="宋体" w:eastAsia="宋体" w:cs="宋体"/>
          <w:color w:val="000"/>
          <w:sz w:val="28"/>
          <w:szCs w:val="28"/>
        </w:rPr>
        <w:t xml:space="preserve">（四）对外贸易稳步增长，国内贸易加快增长</w:t>
      </w:r>
    </w:p>
    <w:p>
      <w:pPr>
        <w:ind w:left="0" w:right="0" w:firstLine="560"/>
        <w:spacing w:before="450" w:after="450" w:line="312" w:lineRule="auto"/>
      </w:pPr>
      <w:r>
        <w:rPr>
          <w:rFonts w:ascii="宋体" w:hAnsi="宋体" w:eastAsia="宋体" w:cs="宋体"/>
          <w:color w:val="000"/>
          <w:sz w:val="28"/>
          <w:szCs w:val="28"/>
        </w:rPr>
        <w:t xml:space="preserve">外贸进出口继上年倍速增长的基础上，又实现30%以上增长。从贸易方式看，一般贸易所占比重较大，占全区外贸总量的84.4%，增速近50%；从产品结构看，铁矿砂等大宗资源性产品进口增势较猛，机电产品、旅购贸易出口增势平稳，实现出口贸易额2.4亿</w:t>
      </w:r>
    </w:p>
    <w:p>
      <w:pPr>
        <w:ind w:left="0" w:right="0" w:firstLine="560"/>
        <w:spacing w:before="450" w:after="450" w:line="312" w:lineRule="auto"/>
      </w:pPr>
      <w:r>
        <w:rPr>
          <w:rFonts w:ascii="宋体" w:hAnsi="宋体" w:eastAsia="宋体" w:cs="宋体"/>
          <w:color w:val="000"/>
          <w:sz w:val="28"/>
          <w:szCs w:val="28"/>
        </w:rPr>
        <w:t xml:space="preserve">美元，占出口总额90%以上，是带动全区出口规模增长的主要力量。国内贸易柔性回升，环比增长2.8个百分点，石油制品类因石油价格上涨及企业业务扩展，销售规模稳步加快增长，销售额达到220.5亿元，占国内贸易份额的86%，同比增长20.5%；计算机类、家用电器类、金属材料类、工程机械类等6大类产品销售均保持40%以上增长。</w:t>
      </w:r>
    </w:p>
    <w:p>
      <w:pPr>
        <w:ind w:left="0" w:right="0" w:firstLine="560"/>
        <w:spacing w:before="450" w:after="450" w:line="312" w:lineRule="auto"/>
      </w:pPr>
      <w:r>
        <w:rPr>
          <w:rFonts w:ascii="宋体" w:hAnsi="宋体" w:eastAsia="宋体" w:cs="宋体"/>
          <w:color w:val="000"/>
          <w:sz w:val="28"/>
          <w:szCs w:val="28"/>
        </w:rPr>
        <w:t xml:space="preserve">（五）投资增长势头迅猛，重点项目进展顺利</w:t>
      </w:r>
    </w:p>
    <w:p>
      <w:pPr>
        <w:ind w:left="0" w:right="0" w:firstLine="560"/>
        <w:spacing w:before="450" w:after="450" w:line="312" w:lineRule="auto"/>
      </w:pPr>
      <w:r>
        <w:rPr>
          <w:rFonts w:ascii="宋体" w:hAnsi="宋体" w:eastAsia="宋体" w:cs="宋体"/>
          <w:color w:val="000"/>
          <w:sz w:val="28"/>
          <w:szCs w:val="28"/>
        </w:rPr>
        <w:t xml:space="preserve">工业投资强劲，19个工业项目完成投资6.4亿元，同比增长</w:t>
      </w:r>
    </w:p>
    <w:p>
      <w:pPr>
        <w:ind w:left="0" w:right="0" w:firstLine="560"/>
        <w:spacing w:before="450" w:after="450" w:line="312" w:lineRule="auto"/>
      </w:pPr>
      <w:r>
        <w:rPr>
          <w:rFonts w:ascii="宋体" w:hAnsi="宋体" w:eastAsia="宋体" w:cs="宋体"/>
          <w:color w:val="000"/>
          <w:sz w:val="28"/>
          <w:szCs w:val="28"/>
        </w:rPr>
        <w:t xml:space="preserve">5.6倍。有色集团产业化基地、康师傅饮品、光正钢结构生产基地、军企交易市场建设及八钢高炉、烧结等重点建设项目投资额达到</w:t>
      </w:r>
    </w:p>
    <w:p>
      <w:pPr>
        <w:ind w:left="0" w:right="0" w:firstLine="560"/>
        <w:spacing w:before="450" w:after="450" w:line="312" w:lineRule="auto"/>
      </w:pPr>
      <w:r>
        <w:rPr>
          <w:rFonts w:ascii="宋体" w:hAnsi="宋体" w:eastAsia="宋体" w:cs="宋体"/>
          <w:color w:val="000"/>
          <w:sz w:val="28"/>
          <w:szCs w:val="28"/>
        </w:rPr>
        <w:t xml:space="preserve">3.2亿元，占全社会固定资产投资的28.5%。五金工业园引进项目有80%以上陆续开工建设，链传动等7个项目已投产，年底投产企业可望达到20余家。全社会固定资产投资继续保持高位增长，增速达1.6倍。</w:t>
      </w:r>
    </w:p>
    <w:p>
      <w:pPr>
        <w:ind w:left="0" w:right="0" w:firstLine="560"/>
        <w:spacing w:before="450" w:after="450" w:line="312" w:lineRule="auto"/>
      </w:pPr>
      <w:r>
        <w:rPr>
          <w:rFonts w:ascii="宋体" w:hAnsi="宋体" w:eastAsia="宋体" w:cs="宋体"/>
          <w:color w:val="000"/>
          <w:sz w:val="28"/>
          <w:szCs w:val="28"/>
        </w:rPr>
        <w:t xml:space="preserve">（六）节能降耗成效显著，增长方式转变加速</w:t>
      </w:r>
    </w:p>
    <w:p>
      <w:pPr>
        <w:ind w:left="0" w:right="0" w:firstLine="560"/>
        <w:spacing w:before="450" w:after="450" w:line="312" w:lineRule="auto"/>
      </w:pPr>
      <w:r>
        <w:rPr>
          <w:rFonts w:ascii="宋体" w:hAnsi="宋体" w:eastAsia="宋体" w:cs="宋体"/>
          <w:color w:val="000"/>
          <w:sz w:val="28"/>
          <w:szCs w:val="28"/>
        </w:rPr>
        <w:t xml:space="preserve">规模以上工业能源消费量116.6万吨标准煤，单位工业增加值能耗3.67吨标准煤/万元，比上年减少0.77吨标煤，同比下降17.4%，超额完成目标任务13.4个百分点。高新技术企业产值50.4亿元，占全区工业份额为29.2%，同比增长64.2%，对全区工业总产值贡献率达到46.5%，可持续发展能力持续增强。</w:t>
      </w:r>
    </w:p>
    <w:p>
      <w:pPr>
        <w:ind w:left="0" w:right="0" w:firstLine="560"/>
        <w:spacing w:before="450" w:after="450" w:line="312" w:lineRule="auto"/>
      </w:pPr>
      <w:r>
        <w:rPr>
          <w:rFonts w:ascii="宋体" w:hAnsi="宋体" w:eastAsia="宋体" w:cs="宋体"/>
          <w:color w:val="000"/>
          <w:sz w:val="28"/>
          <w:szCs w:val="28"/>
        </w:rPr>
        <w:t xml:space="preserve">（七）财政税收稳健运行，收支结构合理优化</w:t>
      </w:r>
    </w:p>
    <w:p>
      <w:pPr>
        <w:ind w:left="0" w:right="0" w:firstLine="560"/>
        <w:spacing w:before="450" w:after="450" w:line="312" w:lineRule="auto"/>
      </w:pPr>
      <w:r>
        <w:rPr>
          <w:rFonts w:ascii="宋体" w:hAnsi="宋体" w:eastAsia="宋体" w:cs="宋体"/>
          <w:color w:val="000"/>
          <w:sz w:val="28"/>
          <w:szCs w:val="28"/>
        </w:rPr>
        <w:t xml:space="preserve">从财政收入看，一般预算收入对财政收入的贡献突出，占本级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2024-09-20T23:49:59+08:00</dcterms:created>
  <dcterms:modified xsi:type="dcterms:W3CDTF">2024-09-20T23:49:59+08:00</dcterms:modified>
</cp:coreProperties>
</file>

<file path=docProps/custom.xml><?xml version="1.0" encoding="utf-8"?>
<Properties xmlns="http://schemas.openxmlformats.org/officeDocument/2006/custom-properties" xmlns:vt="http://schemas.openxmlformats.org/officeDocument/2006/docPropsVTypes"/>
</file>