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公文写作格式的依据(8篇)</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文写作格式的依据篇一适用范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公文写作格式的依据篇一</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国务院关于解决农民工问题的若干意见》(国发„20xx‟5号)精神，对受表彰的100名全省优秀农民工，根据本人意愿，准予其将户口由原籍所在地迁入就业地城镇落户。落户的具体手续，由优秀农民工所在单位或个人向各地县级以上劳动保障部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公文写作格式的依据篇二</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你们报来的《关于调整青年干部培训班招生对象的请示》收悉。经国务院领导同志同意，现函复如下：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二0xx年七月二日</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公文写作格式的依据篇三</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公文写作格式的依据篇四</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公文写作格式的依据篇五</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两岸关系，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公文写作格式的依据篇六</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标题:命令机关名称或命令机关领导职务名称的文种，如《中华人民共和国国务院命令》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发文机关的事情是国务院办公厅关于奖励中国女子足球队的通报等文种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议案适用于各级人民政府按法律程序向同级人大或人大常委会申请审议事项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(2)标题:发文机关名称:国务院申请审议设立海南省议案等文件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1.1的双曲馀弦值。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发文机关的事情是国务院关于建设中关村科技园区问题的批准。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发文机关+事由+文种,如:《公安部关于调整新护照收费标准的函》.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公文写作格式的依据篇七</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为进一步发展我国羊毛生产，搞活羊毛流通，提高羊毛质量，根据国务院领导同志的批示，现就有关问题通知如下：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国务院办公厅（盖章）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4"/>
          <w:szCs w:val="34"/>
          <w:b w:val="1"/>
          <w:bCs w:val="1"/>
        </w:rPr>
        <w:t xml:space="preserve">公文写作格式的依据篇八</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一、从20xx年12月23日起，上年结转的个人住房公积金存款利率下调0.27个百分点，由现行的1.98%调整为1.71%。当年归集的个人住房公积金存款利率保持不变。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二、从20xx年12月23日起，下调个人住房公积金贷款各档次利率0.18个百分点。五年期以下(含五年)从3.51%调整为3.33%，五年期以上从4.05%调整为3.87%。</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2024-09-20T18:36:06+08:00</dcterms:created>
  <dcterms:modified xsi:type="dcterms:W3CDTF">2024-09-20T18:36:06+08:00</dcterms:modified>
</cp:coreProperties>
</file>

<file path=docProps/custom.xml><?xml version="1.0" encoding="utf-8"?>
<Properties xmlns="http://schemas.openxmlformats.org/officeDocument/2006/custom-properties" xmlns:vt="http://schemas.openxmlformats.org/officeDocument/2006/docPropsVTypes"/>
</file>