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最新口腔科医师工作总结(3篇)</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口腔科医师工作总结篇一</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4"/>
          <w:szCs w:val="34"/>
          <w:b w:val="1"/>
          <w:bCs w:val="1"/>
        </w:rPr>
        <w:t xml:space="preserve">口腔科医师工作总结篇二</w:t>
      </w:r>
    </w:p>
    <w:p>
      <w:pPr>
        <w:ind w:left="0" w:right="0" w:firstLine="560"/>
        <w:spacing w:before="450" w:after="450" w:line="312" w:lineRule="auto"/>
      </w:pPr>
      <w:r>
        <w:rPr>
          <w:rFonts w:ascii="宋体" w:hAnsi="宋体" w:eastAsia="宋体" w:cs="宋体"/>
          <w:color w:val="000"/>
          <w:sz w:val="28"/>
          <w:szCs w:val="28"/>
        </w:rPr>
        <w:t xml:space="preserve">20x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口腔科医师工作总结篇三</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2024-11-10T20:53:33+08:00</dcterms:created>
  <dcterms:modified xsi:type="dcterms:W3CDTF">2024-11-10T20:53:33+08:00</dcterms:modified>
</cp:coreProperties>
</file>

<file path=docProps/custom.xml><?xml version="1.0" encoding="utf-8"?>
<Properties xmlns="http://schemas.openxmlformats.org/officeDocument/2006/custom-properties" xmlns:vt="http://schemas.openxmlformats.org/officeDocument/2006/docPropsVTypes"/>
</file>