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全面从严治党发言提纲篇一</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发言提纲篇一通过全面从严治党的教育学习，我深深认识到作为一名党员干部必须“严纪律、守规矩、多奉献”;必须从“我”做起，认真落实中央关于从严治党的新要求，深入贯彻落实习近平总书记系列重要讲话精神，坚持“三严三实”，做“信念坚定、为...</w:t>
      </w:r>
    </w:p>
    <w:p>
      <w:pPr>
        <w:ind w:left="0" w:right="0" w:firstLine="560"/>
        <w:spacing w:before="450" w:after="450" w:line="312" w:lineRule="auto"/>
      </w:pPr>
      <w:r>
        <w:rPr>
          <w:rFonts w:ascii="宋体" w:hAnsi="宋体" w:eastAsia="宋体" w:cs="宋体"/>
          <w:color w:val="000"/>
          <w:sz w:val="28"/>
          <w:szCs w:val="28"/>
        </w:rPr>
        <w:t xml:space="preserve">全面从严治党发言提纲篇一</w:t>
      </w:r>
    </w:p>
    <w:p>
      <w:pPr>
        <w:ind w:left="0" w:right="0" w:firstLine="560"/>
        <w:spacing w:before="450" w:after="450" w:line="312" w:lineRule="auto"/>
      </w:pPr>
      <w:r>
        <w:rPr>
          <w:rFonts w:ascii="宋体" w:hAnsi="宋体" w:eastAsia="宋体" w:cs="宋体"/>
          <w:color w:val="000"/>
          <w:sz w:val="28"/>
          <w:szCs w:val="28"/>
        </w:rPr>
        <w:t xml:space="preserve">通过全面从严治党的教育学习，我深深认识到作为一名党员干部必须“严纪律、守规矩、多奉献”;必须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从严治党，必须从严落实思想建党。一是要认真学习党章、严格遵守党章，作为党员干部要以党章为武器加强党性修养。必须始终牢记入党誓词，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从严治党，必须从严开展党内政治生活。历史已经证明，不受制约的权力，必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从严治党，必须从严加强作风建设。要对照中央“八项规定”、从小事做起，严格规范个人的言行，争取成为一名“清廉为官、事业有为”的党员干部。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习近平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2024-10-06T09:25:20+08:00</dcterms:created>
  <dcterms:modified xsi:type="dcterms:W3CDTF">2024-10-06T09:25:20+08:00</dcterms:modified>
</cp:coreProperties>
</file>

<file path=docProps/custom.xml><?xml version="1.0" encoding="utf-8"?>
<Properties xmlns="http://schemas.openxmlformats.org/officeDocument/2006/custom-properties" xmlns:vt="http://schemas.openxmlformats.org/officeDocument/2006/docPropsVTypes"/>
</file>