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六个方面对照检视内容</w:t>
      </w:r>
      <w:bookmarkEnd w:id="1"/>
    </w:p>
    <w:p>
      <w:pPr>
        <w:jc w:val="center"/>
        <w:spacing w:before="0" w:after="450"/>
      </w:pPr>
      <w:r>
        <w:rPr>
          <w:rFonts w:ascii="Arial" w:hAnsi="Arial" w:eastAsia="Arial" w:cs="Arial"/>
          <w:color w:val="999999"/>
          <w:sz w:val="20"/>
          <w:szCs w:val="20"/>
        </w:rPr>
        <w:t xml:space="preserve">来源：网络  作者：天地有情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六个方面对照检视内容1.守好发展和生态底线方面重点对照检查是否深学笃用习近平生态文明思想，树立正确的政绩观，转变经济社会发展方式，提高发展质量，切实保护生态环境；重点对照中央环保督察“回头看”及长江流域生态问题专项督察反馈问题，看是否存在不...</w:t>
      </w:r>
    </w:p>
    <w:p>
      <w:pPr>
        <w:ind w:left="0" w:right="0" w:firstLine="560"/>
        <w:spacing w:before="450" w:after="450" w:line="312" w:lineRule="auto"/>
      </w:pPr>
      <w:r>
        <w:rPr>
          <w:rFonts w:ascii="宋体" w:hAnsi="宋体" w:eastAsia="宋体" w:cs="宋体"/>
          <w:color w:val="000"/>
          <w:sz w:val="28"/>
          <w:szCs w:val="28"/>
        </w:rPr>
        <w:t xml:space="preserve">六个方面对照检视内容</w:t>
      </w:r>
    </w:p>
    <w:p>
      <w:pPr>
        <w:ind w:left="0" w:right="0" w:firstLine="560"/>
        <w:spacing w:before="450" w:after="450" w:line="312" w:lineRule="auto"/>
      </w:pPr>
      <w:r>
        <w:rPr>
          <w:rFonts w:ascii="宋体" w:hAnsi="宋体" w:eastAsia="宋体" w:cs="宋体"/>
          <w:color w:val="000"/>
          <w:sz w:val="28"/>
          <w:szCs w:val="28"/>
        </w:rPr>
        <w:t xml:space="preserve">1.守好发展和生态底线方面重点对照检查是否深学笃用习近平生态文明思想，树立正确的政绩观，转变经济社会发展方式，提高发展质量，切实保护生态环境；重点对照中央环保督察“回头看”及长江流域生态问题专项督察反馈问题，看是否存在不作为、慢作为，甚至敷衍整改、表面整改、假装整改等形式主义、官僚主义以及已整改的问题“反弹回潮”等情况；重点对照持续打好蓝天、碧水、净土保卫战，固废治理和乡村环境整治“五场战役”，推进十大污染源治理和十大行业治污减排“双十工程”，看群众反映强烈的环境污染问题是否得到有效解决。</w:t>
      </w:r>
    </w:p>
    <w:p>
      <w:pPr>
        <w:ind w:left="0" w:right="0" w:firstLine="560"/>
        <w:spacing w:before="450" w:after="450" w:line="312" w:lineRule="auto"/>
      </w:pPr>
      <w:r>
        <w:rPr>
          <w:rFonts w:ascii="宋体" w:hAnsi="宋体" w:eastAsia="宋体" w:cs="宋体"/>
          <w:color w:val="000"/>
          <w:sz w:val="28"/>
          <w:szCs w:val="28"/>
        </w:rPr>
        <w:t xml:space="preserve">2.守好脱贫攻坚底线方面重点对照检查是否坚决贯彻落实党中央和省委关于脱贫攻坚的各项决策部署，是否深入推进“两不愁、三保障”；是否对照“八要素”找差距、补短板、强弱项，纵深推进农村产业革命；是否坚决落实“四个不摘”要求，加强易地扶贫搬迁后续扶持“五个体系”建设；是否存在在脱贫攻坚中不担当、不作为甚至乱作为等形式主义、官僚主义问题；是否存在脱离实际搞政绩工程，堆盆景、造假象，把资金和精力用在华而不实、劳民伤财的“盆景”工程上；是否存在为应对检查弄虚作假，搞“数字”脱贫、“指标式”脱贫、“算账式”脱贫等问题。</w:t>
      </w:r>
    </w:p>
    <w:p>
      <w:pPr>
        <w:ind w:left="0" w:right="0" w:firstLine="560"/>
        <w:spacing w:before="450" w:after="450" w:line="312" w:lineRule="auto"/>
      </w:pPr>
      <w:r>
        <w:rPr>
          <w:rFonts w:ascii="宋体" w:hAnsi="宋体" w:eastAsia="宋体" w:cs="宋体"/>
          <w:color w:val="000"/>
          <w:sz w:val="28"/>
          <w:szCs w:val="28"/>
        </w:rPr>
        <w:t xml:space="preserve">3.守好民生保障底线方面重点对照检查是否始终把人民立场作为根本立场，坚持全心全意为人民服务的根本宗旨；是否始终把人民安居乐业、安危冷暖放在心上，时刻把群众的困难和诉求记在心里，努力办好各项民生事业；是否在教育医疗、生态环境保护、食品药品安全、扶贫脱贫、社会保障等涉及人民群众最关心最直接最现实的利益问题上不作为、乱作为、慢作为、假作为；是否在行政审批、政务服务以及其他服务群众的过程中“吃拿卡要”、办事效率低下、门难进、脸难看、话难听、事难办和门好进、话好听、脸好看、事难办。</w:t>
      </w:r>
    </w:p>
    <w:p>
      <w:pPr>
        <w:ind w:left="0" w:right="0" w:firstLine="560"/>
        <w:spacing w:before="450" w:after="450" w:line="312" w:lineRule="auto"/>
      </w:pPr>
      <w:r>
        <w:rPr>
          <w:rFonts w:ascii="宋体" w:hAnsi="宋体" w:eastAsia="宋体" w:cs="宋体"/>
          <w:color w:val="000"/>
          <w:sz w:val="28"/>
          <w:szCs w:val="28"/>
        </w:rPr>
        <w:t xml:space="preserve">4.守好安全生产底线方面重点对照检查是否深入学习贯彻习近平总书记关于安全生产的系列重要论述，深入贯彻落实《地方党政领导干部安全生产责任制规定》；是否牢固树立发展决不能以牺牲安全为代价的红线意识，坚决扛起“促一方发展、保一方平安”的政治责任；是否认真落实“三管三必须”，强化对市场主体监督检查，督促严格落实安全生产法规制度，完善各项安全生产措施；是否完善体制机制，有效排查、防范和化解安全生产风险，坚决遏制重特大安全事故的发生。</w:t>
      </w:r>
    </w:p>
    <w:p>
      <w:pPr>
        <w:ind w:left="0" w:right="0" w:firstLine="560"/>
        <w:spacing w:before="450" w:after="450" w:line="312" w:lineRule="auto"/>
      </w:pPr>
      <w:r>
        <w:rPr>
          <w:rFonts w:ascii="宋体" w:hAnsi="宋体" w:eastAsia="宋体" w:cs="宋体"/>
          <w:color w:val="000"/>
          <w:sz w:val="28"/>
          <w:szCs w:val="28"/>
        </w:rPr>
        <w:t xml:space="preserve">5.守好防范化解债务风险底线方面重点对照检查是否深入贯彻落实国家关于地方政府性债务管理的有关要求，切实规范举债融资行为，积极防范和化解财政金融风险；是否强化政治意识、责任意识、成本意识、风险意识、底线意识，按照“心中有数、化解有策、兜底有方、应对有效”的要求，坚决防止发生以县为单位的区域性和系统性政府性债务风险；是否存在无序举债、高息举债、短融长投以及无还款来源等问题。</w:t>
      </w:r>
    </w:p>
    <w:p>
      <w:pPr>
        <w:ind w:left="0" w:right="0" w:firstLine="560"/>
        <w:spacing w:before="450" w:after="450" w:line="312" w:lineRule="auto"/>
      </w:pPr>
      <w:r>
        <w:rPr>
          <w:rFonts w:ascii="宋体" w:hAnsi="宋体" w:eastAsia="宋体" w:cs="宋体"/>
          <w:color w:val="000"/>
          <w:sz w:val="28"/>
          <w:szCs w:val="28"/>
        </w:rPr>
        <w:t xml:space="preserve">6.守好防范舆论风险底线方面重点对照检查是否加强网络舆情管控，抓好涉黔脱贫攻坚、政府债务、社会民生等领域负面舆情的引导处置；是否健全完善舆情快速反应机制，及时处置不良网络和社会舆情；是否加强对互联网、高校、宗教、网络新媒体等重点领域的管理，确保意识形态阵地可管可控；是否结合中心任务、重点工作，抓好主题宣传、形势宣传、政策宣传、成就宣传、典型宣传，形成团结稳定鼓劲的浓厚氛围。</w:t>
      </w:r>
    </w:p>
    <w:p>
      <w:pPr>
        <w:ind w:left="0" w:right="0" w:firstLine="560"/>
        <w:spacing w:before="450" w:after="450" w:line="312" w:lineRule="auto"/>
      </w:pPr>
      <w:r>
        <w:rPr>
          <w:rFonts w:ascii="宋体" w:hAnsi="宋体" w:eastAsia="宋体" w:cs="宋体"/>
          <w:color w:val="000"/>
          <w:sz w:val="28"/>
          <w:szCs w:val="28"/>
        </w:rPr>
        <w:t xml:space="preserve">同时，各级各部门各单位要根据自身工作性质和职责任务等，排查各种风险隐患，列出问题清单，认真开展对照检查。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2024-07-06T20:04:12+08:00</dcterms:created>
  <dcterms:modified xsi:type="dcterms:W3CDTF">2024-07-06T20:04:12+08:00</dcterms:modified>
</cp:coreProperties>
</file>

<file path=docProps/custom.xml><?xml version="1.0" encoding="utf-8"?>
<Properties xmlns="http://schemas.openxmlformats.org/officeDocument/2006/custom-properties" xmlns:vt="http://schemas.openxmlformats.org/officeDocument/2006/docPropsVTypes"/>
</file>