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车间承包合作协议(三篇)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车间承包合作协议篇一第一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车间承包合作协议篇一</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车间承包合作协议篇二</w:t>
      </w:r>
    </w:p>
    <w:p>
      <w:pPr>
        <w:ind w:left="0" w:right="0" w:firstLine="560"/>
        <w:spacing w:before="450" w:after="450" w:line="312" w:lineRule="auto"/>
      </w:pPr>
      <w:r>
        <w:rPr>
          <w:rFonts w:ascii="宋体" w:hAnsi="宋体" w:eastAsia="宋体" w:cs="宋体"/>
          <w:color w:val="000"/>
          <w:sz w:val="28"/>
          <w:szCs w:val="28"/>
        </w:rPr>
        <w:t xml:space="preserve">发包方：___市___经济合作社(以下简称甲方)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车间承包合作协议篇三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乙方：(以下称承租方)：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第八条租赁经营期限为年，即年月日起，至年月日止。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2024-10-06T08:30:12+08:00</dcterms:created>
  <dcterms:modified xsi:type="dcterms:W3CDTF">2024-10-06T08:30:12+08:00</dcterms:modified>
</cp:coreProperties>
</file>

<file path=docProps/custom.xml><?xml version="1.0" encoding="utf-8"?>
<Properties xmlns="http://schemas.openxmlformats.org/officeDocument/2006/custom-properties" xmlns:vt="http://schemas.openxmlformats.org/officeDocument/2006/docPropsVTypes"/>
</file>