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世界人口概况1</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第一篇：世界人口概况1世界人口里程碑世界人口达到： 1804年 10亿，1927年 20亿，1960年 30亿，1974年 40亿，1987年 50亿世界人口可以达到： 1999年 60亿，2024年 70亿，2024年 80亿，2024...</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第一篇：世界人口概况1</w:t>
      </w:r>
    </w:p>
    <w:p>
      <w:pPr>
        <w:ind w:left="0" w:right="0" w:firstLine="560"/>
        <w:spacing w:before="450" w:after="450" w:line="312" w:lineRule="auto"/>
      </w:pPr>
      <w:r>
        <w:rPr>
          <w:rFonts w:ascii="宋体" w:hAnsi="宋体" w:eastAsia="宋体" w:cs="宋体"/>
          <w:color w:val="000"/>
          <w:sz w:val="28"/>
          <w:szCs w:val="28"/>
        </w:rPr>
        <w:t xml:space="preserve">世界人口里程碑</w:t>
      </w:r>
    </w:p>
    <w:p>
      <w:pPr>
        <w:ind w:left="0" w:right="0" w:firstLine="560"/>
        <w:spacing w:before="450" w:after="450" w:line="312" w:lineRule="auto"/>
      </w:pPr>
      <w:r>
        <w:rPr>
          <w:rFonts w:ascii="宋体" w:hAnsi="宋体" w:eastAsia="宋体" w:cs="宋体"/>
          <w:color w:val="000"/>
          <w:sz w:val="28"/>
          <w:szCs w:val="28"/>
        </w:rPr>
        <w:t xml:space="preserve">世界人口达到： 1804年 10亿，1927年 20亿，1960年 30亿，1974年 40亿，1987年 50亿</w:t>
      </w:r>
    </w:p>
    <w:p>
      <w:pPr>
        <w:ind w:left="0" w:right="0" w:firstLine="560"/>
        <w:spacing w:before="450" w:after="450" w:line="312" w:lineRule="auto"/>
      </w:pPr>
      <w:r>
        <w:rPr>
          <w:rFonts w:ascii="宋体" w:hAnsi="宋体" w:eastAsia="宋体" w:cs="宋体"/>
          <w:color w:val="000"/>
          <w:sz w:val="28"/>
          <w:szCs w:val="28"/>
        </w:rPr>
        <w:t xml:space="preserve">世界人口可以达到： 1999年 60亿，2024年 70亿，2024年 80亿，2024年 90亿</w:t>
      </w:r>
    </w:p>
    <w:p>
      <w:pPr>
        <w:ind w:left="0" w:right="0" w:firstLine="560"/>
        <w:spacing w:before="450" w:after="450" w:line="312" w:lineRule="auto"/>
      </w:pPr>
      <w:r>
        <w:rPr>
          <w:rFonts w:ascii="宋体" w:hAnsi="宋体" w:eastAsia="宋体" w:cs="宋体"/>
          <w:color w:val="000"/>
          <w:sz w:val="28"/>
          <w:szCs w:val="28"/>
        </w:rPr>
        <w:t xml:space="preserve">世界人口增长率</w:t>
      </w:r>
    </w:p>
    <w:p>
      <w:pPr>
        <w:ind w:left="0" w:right="0" w:firstLine="560"/>
        <w:spacing w:before="450" w:after="450" w:line="312" w:lineRule="auto"/>
      </w:pPr>
      <w:r>
        <w:rPr>
          <w:rFonts w:ascii="宋体" w:hAnsi="宋体" w:eastAsia="宋体" w:cs="宋体"/>
          <w:color w:val="000"/>
          <w:sz w:val="28"/>
          <w:szCs w:val="28"/>
        </w:rPr>
        <w:t xml:space="preserve">目前世界人口，年增长率1.33%。尽管人口增长率在下降，但世界每年净增人口7800万左右。世界妇女平均生育2.8个孩子。其中，发达国家1.6个孩子，发展中国家3.1个孩子，最欠发达国家5.3个孩子。世界人口平均出生预期寿命为64岁至66岁。其中，发达国家为74.5岁，发展中国家63.6岁，欠发达国家52岁。</w:t>
      </w:r>
    </w:p>
    <w:p>
      <w:pPr>
        <w:ind w:left="0" w:right="0" w:firstLine="560"/>
        <w:spacing w:before="450" w:after="450" w:line="312" w:lineRule="auto"/>
      </w:pPr>
      <w:r>
        <w:rPr>
          <w:rFonts w:ascii="宋体" w:hAnsi="宋体" w:eastAsia="宋体" w:cs="宋体"/>
          <w:color w:val="000"/>
          <w:sz w:val="28"/>
          <w:szCs w:val="28"/>
        </w:rPr>
        <w:t xml:space="preserve">近30 年来，中国大约减少了 3.38 亿多人口的出生，这意味着如果没有中国的贡献，世界 60 亿人口日将提前四年到来。</w:t>
      </w:r>
    </w:p>
    <w:p>
      <w:pPr>
        <w:ind w:left="0" w:right="0" w:firstLine="560"/>
        <w:spacing w:before="450" w:after="450" w:line="312" w:lineRule="auto"/>
      </w:pPr>
      <w:r>
        <w:rPr>
          <w:rFonts w:ascii="宋体" w:hAnsi="宋体" w:eastAsia="宋体" w:cs="宋体"/>
          <w:color w:val="000"/>
          <w:sz w:val="28"/>
          <w:szCs w:val="28"/>
        </w:rPr>
        <w:t xml:space="preserve">世界人口结构</w:t>
      </w:r>
    </w:p>
    <w:p>
      <w:pPr>
        <w:ind w:left="0" w:right="0" w:firstLine="560"/>
        <w:spacing w:before="450" w:after="450" w:line="312" w:lineRule="auto"/>
      </w:pPr>
      <w:r>
        <w:rPr>
          <w:rFonts w:ascii="宋体" w:hAnsi="宋体" w:eastAsia="宋体" w:cs="宋体"/>
          <w:color w:val="000"/>
          <w:sz w:val="28"/>
          <w:szCs w:val="28"/>
        </w:rPr>
        <w:t xml:space="preserve">发展中国家15岁至24岁的年轻人约10亿。由于生育率的降低和寿命的延长，人口的老龄化成为一个普遍问题。到2024年，60岁和60岁以上人口将占世界总人口的13%。</w:t>
      </w:r>
    </w:p>
    <w:p>
      <w:pPr>
        <w:ind w:left="0" w:right="0" w:firstLine="560"/>
        <w:spacing w:before="450" w:after="450" w:line="312" w:lineRule="auto"/>
      </w:pPr>
      <w:r>
        <w:rPr>
          <w:rFonts w:ascii="宋体" w:hAnsi="宋体" w:eastAsia="宋体" w:cs="宋体"/>
          <w:color w:val="000"/>
          <w:sz w:val="28"/>
          <w:szCs w:val="28"/>
        </w:rPr>
        <w:t xml:space="preserve">世界人口健康寿命</w:t>
      </w:r>
    </w:p>
    <w:p>
      <w:pPr>
        <w:ind w:left="0" w:right="0" w:firstLine="560"/>
        <w:spacing w:before="450" w:after="450" w:line="312" w:lineRule="auto"/>
      </w:pPr>
      <w:r>
        <w:rPr>
          <w:rFonts w:ascii="宋体" w:hAnsi="宋体" w:eastAsia="宋体" w:cs="宋体"/>
          <w:color w:val="000"/>
          <w:sz w:val="28"/>
          <w:szCs w:val="28"/>
        </w:rPr>
        <w:t xml:space="preserve">世界卫生组织４日公布了该组织对１９２个成员国居民健康寿命的预测及排名顺序，预测出的健康寿命已减去居民一生中可能罹患疾病的时间。日本以居民平均健康生活时间７４．５年位居第一。中国以６２．３年排名第８１位，在发展中国家里位居前列。</w:t>
      </w:r>
    </w:p>
    <w:p>
      <w:pPr>
        <w:ind w:left="0" w:right="0" w:firstLine="560"/>
        <w:spacing w:before="450" w:after="450" w:line="312" w:lineRule="auto"/>
      </w:pPr>
      <w:r>
        <w:rPr>
          <w:rFonts w:ascii="宋体" w:hAnsi="宋体" w:eastAsia="宋体" w:cs="宋体"/>
          <w:color w:val="000"/>
          <w:sz w:val="28"/>
          <w:szCs w:val="28"/>
        </w:rPr>
        <w:t xml:space="preserve">这是世界卫生组织有史以来首次对各成员国人口进行健康寿命预测。据悉，这次预测的是１９９９年各成员国出生儿童的健康生活时间。在预测过程中，研究人员主要考虑了各国居民各种常见病和流行病的发病率、居民的生活习惯、暴力倾向、饮食结构、吸烟及酗酒者占全国的人口比例、医疗卫生条件以及地理环境和气候等多种因素。</w:t>
      </w:r>
    </w:p>
    <w:p>
      <w:pPr>
        <w:ind w:left="0" w:right="0" w:firstLine="560"/>
        <w:spacing w:before="450" w:after="450" w:line="312" w:lineRule="auto"/>
      </w:pPr>
      <w:r>
        <w:rPr>
          <w:rFonts w:ascii="宋体" w:hAnsi="宋体" w:eastAsia="宋体" w:cs="宋体"/>
          <w:color w:val="000"/>
          <w:sz w:val="28"/>
          <w:szCs w:val="28"/>
        </w:rPr>
        <w:t xml:space="preserve">根据预测结果，澳大利亚排名第二，其平均健康寿命为７３．２岁；法国排名第三，平均健康寿命为７３．１岁；美国排名第２４位，平均健康寿命为６８．４岁；俄罗斯排名第９１位，平均健康寿命为６１．３岁；印度排名第１３４位，平均健康寿命为５２．３岁。排名在后的几个国家大多是撒哈</w:t>
      </w:r>
    </w:p>
    <w:p>
      <w:pPr>
        <w:ind w:left="0" w:right="0" w:firstLine="560"/>
        <w:spacing w:before="450" w:after="450" w:line="312" w:lineRule="auto"/>
      </w:pPr>
      <w:r>
        <w:rPr>
          <w:rFonts w:ascii="宋体" w:hAnsi="宋体" w:eastAsia="宋体" w:cs="宋体"/>
          <w:color w:val="000"/>
          <w:sz w:val="28"/>
          <w:szCs w:val="28"/>
        </w:rPr>
        <w:t xml:space="preserve">拉以南的非洲国家，其中塞拉利昂位居最后，其居民的健康生活时间仅为２６年。艾滋病是影响这些非洲国家居民健康寿命的主要原因。</w:t>
      </w:r>
    </w:p>
    <w:p>
      <w:pPr>
        <w:ind w:left="0" w:right="0" w:firstLine="560"/>
        <w:spacing w:before="450" w:after="450" w:line="312" w:lineRule="auto"/>
      </w:pPr>
      <w:r>
        <w:rPr>
          <w:rFonts w:ascii="宋体" w:hAnsi="宋体" w:eastAsia="宋体" w:cs="宋体"/>
          <w:color w:val="000"/>
          <w:sz w:val="28"/>
          <w:szCs w:val="28"/>
        </w:rPr>
        <w:t xml:space="preserve">世界人口卫生体系</w:t>
      </w:r>
    </w:p>
    <w:p>
      <w:pPr>
        <w:ind w:left="0" w:right="0" w:firstLine="560"/>
        <w:spacing w:before="450" w:after="450" w:line="312" w:lineRule="auto"/>
      </w:pPr>
      <w:r>
        <w:rPr>
          <w:rFonts w:ascii="宋体" w:hAnsi="宋体" w:eastAsia="宋体" w:cs="宋体"/>
          <w:color w:val="000"/>
          <w:sz w:val="28"/>
          <w:szCs w:val="28"/>
        </w:rPr>
        <w:t xml:space="preserve">世界卫生组织２０日在这里发表的２０００年世界卫生报告表明，１９１个成员国的卫生体系之间差别巨大，发达国家拥有较好的医疗服务体系，而发展中国家，特别是非洲穷国在 不同方面则差距很大。</w:t>
      </w:r>
    </w:p>
    <w:p>
      <w:pPr>
        <w:ind w:left="0" w:right="0" w:firstLine="560"/>
        <w:spacing w:before="450" w:after="450" w:line="312" w:lineRule="auto"/>
      </w:pPr>
      <w:r>
        <w:rPr>
          <w:rFonts w:ascii="宋体" w:hAnsi="宋体" w:eastAsia="宋体" w:cs="宋体"/>
          <w:color w:val="000"/>
          <w:sz w:val="28"/>
          <w:szCs w:val="28"/>
        </w:rPr>
        <w:t xml:space="preserve">这份题为《２０００年世界卫生报告：争取一个更为优良的卫生体系》的报告首次将１９１个成员国的卫生体系作了排名。排列前１０位的国家是：法国、意大利、圣马力诺、安道尔、马耳他、新加坡、西班牙、阿曼、奥地利、日本。美国排在第３７位，俄罗斯为第１３０位，中国排在第１４４位。排在末尾的大多数为撒哈拉以南的非洲国家，排在最后一位的是塞拉利昂。</w:t>
      </w:r>
    </w:p>
    <w:p>
      <w:pPr>
        <w:ind w:left="0" w:right="0" w:firstLine="560"/>
        <w:spacing w:before="450" w:after="450" w:line="312" w:lineRule="auto"/>
      </w:pPr>
      <w:r>
        <w:rPr>
          <w:rFonts w:ascii="宋体" w:hAnsi="宋体" w:eastAsia="宋体" w:cs="宋体"/>
          <w:color w:val="000"/>
          <w:sz w:val="28"/>
          <w:szCs w:val="28"/>
        </w:rPr>
        <w:t xml:space="preserve">报告指出，世界各地的穷人总是无法享受充足的医疗保障。报告说：“与其他人相比，穷人们不受尊重，他们甚至享受不到医疗补助，而且他们的治疗条件也总是不能令人满意。” 世界卫生组织评估各国卫生状况的标准有５项：居民总的健康水平，居民中的健康差异，居民对卫生体系的满意程度，卫生系统的分布，以及各阶层居民在医疗卫生方面的支出。</w:t>
      </w:r>
    </w:p>
    <w:p>
      <w:pPr>
        <w:ind w:left="0" w:right="0" w:firstLine="560"/>
        <w:spacing w:before="450" w:after="450" w:line="312" w:lineRule="auto"/>
      </w:pPr>
      <w:r>
        <w:rPr>
          <w:rFonts w:ascii="黑体" w:hAnsi="黑体" w:eastAsia="黑体" w:cs="黑体"/>
          <w:color w:val="000000"/>
          <w:sz w:val="36"/>
          <w:szCs w:val="36"/>
          <w:b w:val="1"/>
          <w:bCs w:val="1"/>
        </w:rPr>
        <w:t xml:space="preserve">第二篇：天门市人口概况</w:t>
      </w:r>
    </w:p>
    <w:p>
      <w:pPr>
        <w:ind w:left="0" w:right="0" w:firstLine="560"/>
        <w:spacing w:before="450" w:after="450" w:line="312" w:lineRule="auto"/>
      </w:pPr>
      <w:r>
        <w:rPr>
          <w:rFonts w:ascii="宋体" w:hAnsi="宋体" w:eastAsia="宋体" w:cs="宋体"/>
          <w:color w:val="000"/>
          <w:sz w:val="28"/>
          <w:szCs w:val="28"/>
        </w:rPr>
        <w:t xml:space="preserve">天门市人口概况</w:t>
      </w:r>
    </w:p>
    <w:p>
      <w:pPr>
        <w:ind w:left="0" w:right="0" w:firstLine="560"/>
        <w:spacing w:before="450" w:after="450" w:line="312" w:lineRule="auto"/>
      </w:pPr>
      <w:r>
        <w:rPr>
          <w:rFonts w:ascii="宋体" w:hAnsi="宋体" w:eastAsia="宋体" w:cs="宋体"/>
          <w:color w:val="000"/>
          <w:sz w:val="28"/>
          <w:szCs w:val="28"/>
        </w:rPr>
        <w:t xml:space="preserve">2024年底，全市总人口为1625798人，比2024增加4754人，人口出生率为8.37‰，人口自然增长率为2.95‰。</w:t>
      </w:r>
    </w:p>
    <w:p>
      <w:pPr>
        <w:ind w:left="0" w:right="0" w:firstLine="560"/>
        <w:spacing w:before="450" w:after="450" w:line="312" w:lineRule="auto"/>
      </w:pPr>
      <w:r>
        <w:rPr>
          <w:rFonts w:ascii="宋体" w:hAnsi="宋体" w:eastAsia="宋体" w:cs="宋体"/>
          <w:color w:val="000"/>
          <w:sz w:val="28"/>
          <w:szCs w:val="28"/>
        </w:rPr>
        <w:t xml:space="preserve">2024年底,湖北省总人口为6016.1万人,比2024年增加14.4万人,增长速度为0.24%,与1990-2024年两次普查的年平均增长速度0.95%相比,降低0.71个百分点,人口总量出现持续低速增长的态势。2024年全年出生人口50.66万人，出生率为8.43‰，死亡人口36.23万人，死亡率为6.03‰，全年出生死亡相抵净增人口14.4万人，自然增长率为2.4‰。与2024年相比，人口出生率和自然增长率略有上升，人口出生率上升0.17个百分点，自然增长率上升0.08个千分点，但仍稳定在较低水平。</w:t>
      </w:r>
    </w:p>
    <w:p>
      <w:pPr>
        <w:ind w:left="0" w:right="0" w:firstLine="560"/>
        <w:spacing w:before="450" w:after="450" w:line="312" w:lineRule="auto"/>
      </w:pPr>
      <w:r>
        <w:rPr>
          <w:rFonts w:ascii="宋体" w:hAnsi="宋体" w:eastAsia="宋体" w:cs="宋体"/>
          <w:color w:val="000"/>
          <w:sz w:val="28"/>
          <w:szCs w:val="28"/>
        </w:rPr>
        <w:t xml:space="preserve">2024年湖北省城镇人口为2627.8万人，占总人口的比重已达到43.68%,居住在乡村的人口为3388.3万人，占总人口的56.32%,城镇人口比重与2024年的42.9%相比，增加0.78个百分点。男性人口3129.6万人，占52.0%;女性人口2886.5万人，占48.0%。0-14岁人口为1311.5万人，占21.80%；15-64岁人口为4269.0万人，占70.96% ；65岁及以上人口为435.6万人，占7.24%。</w:t>
      </w:r>
    </w:p>
    <w:p>
      <w:pPr>
        <w:ind w:left="0" w:right="0" w:firstLine="560"/>
        <w:spacing w:before="450" w:after="450" w:line="312" w:lineRule="auto"/>
      </w:pPr>
      <w:r>
        <w:rPr>
          <w:rFonts w:ascii="宋体" w:hAnsi="宋体" w:eastAsia="宋体" w:cs="宋体"/>
          <w:color w:val="000"/>
          <w:sz w:val="28"/>
          <w:szCs w:val="28"/>
        </w:rPr>
        <w:t xml:space="preserve">2024年全省6岁以上人人平均受教育年限达到8.14年,与改革开放初期相比增加了2.87年,与1990年相比增加了1.77年。每万人口中拥有各种受教育程度的人口数发生了显著的变化，其中具有大专以上文化程度的由2024年的390人上升到2024年的518人，增长了33%；高中文化程度人口为1538人，增加278人；实践文化程度3687人，增加256人；而只有小学文化程度人口为2974人，减少568人。这些变化趋势，反映了湖北省近年来落实普及九年义务教育，扫除青壮年文盲以及增加教育投入，发展各类教育等方面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第三篇：世界森林资源概况</w:t>
      </w:r>
    </w:p>
    <w:p>
      <w:pPr>
        <w:ind w:left="0" w:right="0" w:firstLine="560"/>
        <w:spacing w:before="450" w:after="450" w:line="312" w:lineRule="auto"/>
      </w:pPr>
      <w:r>
        <w:rPr>
          <w:rFonts w:ascii="宋体" w:hAnsi="宋体" w:eastAsia="宋体" w:cs="宋体"/>
          <w:color w:val="000"/>
          <w:sz w:val="28"/>
          <w:szCs w:val="28"/>
        </w:rPr>
        <w:t xml:space="preserve">世界森林资源概况</w:t>
      </w:r>
    </w:p>
    <w:p>
      <w:pPr>
        <w:ind w:left="0" w:right="0" w:firstLine="560"/>
        <w:spacing w:before="450" w:after="450" w:line="312" w:lineRule="auto"/>
      </w:pPr>
      <w:r>
        <w:rPr>
          <w:rFonts w:ascii="宋体" w:hAnsi="宋体" w:eastAsia="宋体" w:cs="宋体"/>
          <w:color w:val="000"/>
          <w:sz w:val="28"/>
          <w:szCs w:val="28"/>
        </w:rPr>
        <w:t xml:space="preserve">据联合国粮农组织发表的1978～1979年世界森林资源情况，全世界共有林地40.53亿公顷,其中郁闭的森林面积26.40亿公顷，森林总蓄积量3000亿立方米；世界平均每人占有森林0.6公顷,森林蓄积量67.4立方米。世界的森林资源处于逐步减少的趋势。据联合国粮农组织的统计,1953年世界森林面积为38.37亿公顷,1973年减少到28亿公顷，20年间共减少10.37亿公顷，平均每年约有 5千余万公顷的森林从地球上消失。消失的地区主要是在亚洲、非洲、拉丁美洲的发展中国家。1973年与1953年相比，非洲减少76.3％，拉丁美洲减少33.7％，亚洲减少23.8％。美洲、欧洲的发达国家与苏联森林面积有所增加。大规模砍伐破坏森林必将导致世界性的生态灾难。</w:t>
      </w:r>
    </w:p>
    <w:p>
      <w:pPr>
        <w:ind w:left="0" w:right="0" w:firstLine="560"/>
        <w:spacing w:before="450" w:after="450" w:line="312" w:lineRule="auto"/>
      </w:pPr>
      <w:r>
        <w:rPr>
          <w:rFonts w:ascii="宋体" w:hAnsi="宋体" w:eastAsia="宋体" w:cs="宋体"/>
          <w:color w:val="000"/>
          <w:sz w:val="28"/>
          <w:szCs w:val="28"/>
        </w:rPr>
        <w:t xml:space="preserve">中国森林资源概况</w:t>
      </w:r>
    </w:p>
    <w:p>
      <w:pPr>
        <w:ind w:left="0" w:right="0" w:firstLine="560"/>
        <w:spacing w:before="450" w:after="450" w:line="312" w:lineRule="auto"/>
      </w:pPr>
      <w:r>
        <w:rPr>
          <w:rFonts w:ascii="宋体" w:hAnsi="宋体" w:eastAsia="宋体" w:cs="宋体"/>
          <w:color w:val="000"/>
          <w:sz w:val="28"/>
          <w:szCs w:val="28"/>
        </w:rPr>
        <w:t xml:space="preserve">据中华人民共和国林业部1977～1981年全国森林资源清查统计,中国森林面积共11528万公顷，立木总蓄积量102.6亿立方米（包括零星树木），其中森林蓄积量90.3亿立方米，森林资源居世界第五位。但中国人口众多，人均占有量低，人均森林面积0.12公顷，与世界人均量之比为1:5.8；人均森林蓄积量9.1立方米，与世界人均量之比为 1:8.2。据森林资源1977～1981年清查资料与1973～1976年清查资料相比，森林覆盖率（亦称森林覆被率）从12.7％降低到12％，森林面积有所减少，主要林区森林过伐。全国森林资源年消耗量约29410万</w:t>
      </w:r>
    </w:p>
    <w:p>
      <w:pPr>
        <w:ind w:left="0" w:right="0" w:firstLine="560"/>
        <w:spacing w:before="450" w:after="450" w:line="312" w:lineRule="auto"/>
      </w:pPr>
      <w:r>
        <w:rPr>
          <w:rFonts w:ascii="宋体" w:hAnsi="宋体" w:eastAsia="宋体" w:cs="宋体"/>
          <w:color w:val="000"/>
          <w:sz w:val="28"/>
          <w:szCs w:val="28"/>
        </w:rPr>
        <w:t xml:space="preserve">立方米，而立木总生长量为27532万立方米，年赤字为1878万立方米。贵州森林资源总体概况</w:t>
      </w:r>
    </w:p>
    <w:p>
      <w:pPr>
        <w:ind w:left="0" w:right="0" w:firstLine="560"/>
        <w:spacing w:before="450" w:after="450" w:line="312" w:lineRule="auto"/>
      </w:pPr>
      <w:r>
        <w:rPr>
          <w:rFonts w:ascii="宋体" w:hAnsi="宋体" w:eastAsia="宋体" w:cs="宋体"/>
          <w:color w:val="000"/>
          <w:sz w:val="28"/>
          <w:szCs w:val="28"/>
        </w:rPr>
        <w:t xml:space="preserve">据2024-2024年全省第三次森林资源规划设计调查结果统计，贵州省国土总面积17616770公顷，其中林地面积8771550公顷，占国土总面积的49.79%。全省森林面积为7033936公顷，森林覆盖率39.93%，其中：有林地覆盖率为31.82%，“国特灌”覆盖率为8.11%。</w:t>
      </w:r>
    </w:p>
    <w:p>
      <w:pPr>
        <w:ind w:left="0" w:right="0" w:firstLine="560"/>
        <w:spacing w:before="450" w:after="450" w:line="312" w:lineRule="auto"/>
      </w:pPr>
      <w:r>
        <w:rPr>
          <w:rFonts w:ascii="宋体" w:hAnsi="宋体" w:eastAsia="宋体" w:cs="宋体"/>
          <w:color w:val="000"/>
          <w:sz w:val="28"/>
          <w:szCs w:val="28"/>
        </w:rPr>
        <w:t xml:space="preserve">全省8771550公顷林地中：有林地面积5606000公顷,占63.91%；疏林地160923公顷，占1.83%；灌木林地1670602公顷，占19.05%；未成林造林地519152公顷，占5.92%；无立木林地145016公顷，占1.65%；苗圃地2608公顷，占0.03%；宜林地666000公顷，占7.6%；辅助生产用地1248公顷，占0.01%。</w:t>
      </w:r>
    </w:p>
    <w:p>
      <w:pPr>
        <w:ind w:left="0" w:right="0" w:firstLine="560"/>
        <w:spacing w:before="450" w:after="450" w:line="312" w:lineRule="auto"/>
      </w:pPr>
      <w:r>
        <w:rPr>
          <w:rFonts w:ascii="黑体" w:hAnsi="黑体" w:eastAsia="黑体" w:cs="黑体"/>
          <w:color w:val="000000"/>
          <w:sz w:val="36"/>
          <w:szCs w:val="36"/>
          <w:b w:val="1"/>
          <w:bCs w:val="1"/>
        </w:rPr>
        <w:t xml:space="preserve">第四篇：世界资源税概况</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无论是发达国家还是发展中国家，对资源产品征税已成为通行做法。资源税在西方发达国家属于绿色生态税收，主要目的是保护资源的合理利用，减少环境污染。</w:t>
      </w:r>
    </w:p>
    <w:p>
      <w:pPr>
        <w:ind w:left="0" w:right="0" w:firstLine="560"/>
        <w:spacing w:before="450" w:after="450" w:line="312" w:lineRule="auto"/>
      </w:pPr>
      <w:r>
        <w:rPr>
          <w:rFonts w:ascii="宋体" w:hAnsi="宋体" w:eastAsia="宋体" w:cs="宋体"/>
          <w:color w:val="000"/>
          <w:sz w:val="28"/>
          <w:szCs w:val="28"/>
        </w:rPr>
        <w:t xml:space="preserve">资源税由收益型转向绿色生态型“国外资源税的征收有一个调整过程”，财政部财政科学研究所研究员孙钢告诉中国经济时报记者，发达国家走的是一条“先污染后治理”的路子。环境的恶劣迫使发达国家自1970年代开始调整税收政策，资源税由收益型转向绿色生态型。进入后工业社会，发达国家对资源的开发利用步入成熟阶段，表现为许多国家普遍征收较高的资源税。如日本和德国、法国等欧洲国家都对能源产品征收重税。据测算，德国的燃油税率（税收占税前价格的比率）在200％左右，英、法等国与德国持平。</w:t>
      </w:r>
    </w:p>
    <w:p>
      <w:pPr>
        <w:ind w:left="0" w:right="0" w:firstLine="560"/>
        <w:spacing w:before="450" w:after="450" w:line="312" w:lineRule="auto"/>
      </w:pPr>
      <w:r>
        <w:rPr>
          <w:rFonts w:ascii="宋体" w:hAnsi="宋体" w:eastAsia="宋体" w:cs="宋体"/>
          <w:color w:val="000"/>
          <w:sz w:val="28"/>
          <w:szCs w:val="28"/>
        </w:rPr>
        <w:t xml:space="preserve">中国驻德国大使馆经商处朱伟革先生告诉本报记者，德国资源贫乏，石油和天然气几乎100％依靠进口。德国主张自由贸易，对能源进出口贸易没有限制，不征收资源税或特殊关税。对汽油征收矿物油税，每升0.65欧元。另外，德国有石油储备协会，凡经营与石油有关的企业（炼油厂、石油进口和经销公司）必须加入该协会，并按进口或生产的数量与品种缴欧元会费（平均每升约5欧分），这些公司可以将其缴纳的会费纳入石油商品售价，只需在发票上注明价格含法定储备费用，并列出具体数目，各销售环节均按此开具发票。</w:t>
      </w:r>
    </w:p>
    <w:p>
      <w:pPr>
        <w:ind w:left="0" w:right="0" w:firstLine="560"/>
        <w:spacing w:before="450" w:after="450" w:line="312" w:lineRule="auto"/>
      </w:pPr>
      <w:r>
        <w:rPr>
          <w:rFonts w:ascii="宋体" w:hAnsi="宋体" w:eastAsia="宋体" w:cs="宋体"/>
          <w:color w:val="000"/>
          <w:sz w:val="28"/>
          <w:szCs w:val="28"/>
        </w:rPr>
        <w:t xml:space="preserve">与欧洲和日本等国不同，美国、加拿大、澳大利亚等联邦制国家能源税负担相对较轻。美国把资源税列入生态税，其中开采税是对开采自然资源（主要是石油）征收的一种消费税，目前已有38个州开征了此税。开采税收入仅占各州总收入的1％－2％，但税率却相对较高。孙钢说：“正是开采税抑制了处于盈利边际上的资源开采活动，减少约10％－15％的石油总产量。”和西方发达国家不同，资源大国俄罗斯的资源税征收情况较为复杂，据原中国驻俄罗斯大使馆经商处邵先生介绍，俄罗斯于2024年进行了全面的税制改革，建立了新的自然资源税制系统。从2024年1月1日起以矿产资源开采税，替代了原先存在的三种税矿产资源开采使用费、矿物原料基地再生产提成和石油、凝析气消费税。对开采石油和天然气的课税额规定了特殊的分配方法，这些税款列入地方预算30％，列入联邦主体预算30％，列入联邦预算40％。开采其他矿产的税收分配比例是：50％列入地方预算，25％列入联邦主体预算，25％列入联邦预算。除了矿产，俄罗斯还对地下水开采征税，地下淡水开采权税的最高水平为所开采原料价值的2％-8％。水资源税联邦预算占40％，联邦主体预算占60％。国外资源税的归属情况各异，大部分是中央和地方共享，如美国、日本、澳大利亚等国家；也有中央独享，给地方以财政补偿，如英国。英国税收收入和权限高度集中于中央，税收分为国税和地方税。地方税仅占全国税收收入的10％ 左右，构成地方财政主要来源的是中央对地方的财政补助。</w:t>
      </w:r>
    </w:p>
    <w:p>
      <w:pPr>
        <w:ind w:left="0" w:right="0" w:firstLine="560"/>
        <w:spacing w:before="450" w:after="450" w:line="312" w:lineRule="auto"/>
      </w:pPr>
      <w:r>
        <w:rPr>
          <w:rFonts w:ascii="宋体" w:hAnsi="宋体" w:eastAsia="宋体" w:cs="宋体"/>
          <w:color w:val="000"/>
          <w:sz w:val="28"/>
          <w:szCs w:val="28"/>
        </w:rPr>
        <w:t xml:space="preserve">和德国一样主要依靠进口的日本，其国内不同的资源税分属于中央税和地方税，商务部研究院研究员金柏松接受本报记者采访时说，日本现行三级税制，共有53个税种，地价税、挥发油税、石油天然气税等属于国税，由大藏省统一征收；属于地方征收的资源税种有轻油交易税、特别土地持有税等。对各种资源拥有所有权的中央拿了资源税的大头，地方征收的只是小头。</w:t>
      </w:r>
    </w:p>
    <w:p>
      <w:pPr>
        <w:ind w:left="0" w:right="0" w:firstLine="560"/>
        <w:spacing w:before="450" w:after="450" w:line="312" w:lineRule="auto"/>
      </w:pPr>
      <w:r>
        <w:rPr>
          <w:rFonts w:ascii="宋体" w:hAnsi="宋体" w:eastAsia="宋体" w:cs="宋体"/>
          <w:color w:val="000"/>
          <w:sz w:val="28"/>
          <w:szCs w:val="28"/>
        </w:rPr>
        <w:t xml:space="preserve">能源重税政策使日本和欧洲国家的能源利用效率远远走在了美国前面，美国的GDP大约占全球GDP的26％，消耗的能源大约占全球能源消耗的24％。日本、德国、英国和法国四国的GDP总量大约占全球GDP的35％，消耗的能源仅占全球能源消耗的14％。</w:t>
      </w:r>
    </w:p>
    <w:p>
      <w:pPr>
        <w:ind w:left="0" w:right="0" w:firstLine="560"/>
        <w:spacing w:before="450" w:after="450" w:line="312" w:lineRule="auto"/>
      </w:pPr>
      <w:r>
        <w:rPr>
          <w:rFonts w:ascii="宋体" w:hAnsi="宋体" w:eastAsia="宋体" w:cs="宋体"/>
          <w:color w:val="000"/>
          <w:sz w:val="28"/>
          <w:szCs w:val="28"/>
        </w:rPr>
        <w:t xml:space="preserve">引人注目的是，乌兹别克斯坦政府2024年大幅度提高了石油、天然气和贵重金属的资源税后，又在2024年底公布的新“矿产资源税”（2024年1月1日起生效）中大幅降低了油气资源使用税，如天然气资源税从58％降至30％，石油从35％降至20％，凝析油从32％降至20％。与此同时，乌政府还大幅度降低了石油制品的消费税，如汽油的消费税从45％降至28％，柴油从40％降至25％，航空煤油从20％降至8％。中国社科院俄罗斯东欧中亚所研究员孙壮志认为，对资源课以重税并不是任何时候都可行，应结合具体国情考量。</w:t>
      </w:r>
    </w:p>
    <w:p>
      <w:pPr>
        <w:ind w:left="0" w:right="0" w:firstLine="560"/>
        <w:spacing w:before="450" w:after="450" w:line="312" w:lineRule="auto"/>
      </w:pPr>
      <w:r>
        <w:rPr>
          <w:rFonts w:ascii="宋体" w:hAnsi="宋体" w:eastAsia="宋体" w:cs="宋体"/>
          <w:color w:val="000"/>
          <w:sz w:val="28"/>
          <w:szCs w:val="28"/>
        </w:rPr>
        <w:t xml:space="preserve">此外，无论发达国家还是发展中国家普遍对土地矿产资源征收权益金，美国的石油权益金达到石油价格的15％－20％，俄罗斯的石油权益金采取级差式方式征收，超过一定价格的收益，国家按90％征收权益金。</w:t>
      </w:r>
    </w:p>
    <w:p>
      <w:pPr>
        <w:ind w:left="0" w:right="0" w:firstLine="560"/>
        <w:spacing w:before="450" w:after="450" w:line="312" w:lineRule="auto"/>
      </w:pPr>
      <w:r>
        <w:rPr>
          <w:rFonts w:ascii="宋体" w:hAnsi="宋体" w:eastAsia="宋体" w:cs="宋体"/>
          <w:color w:val="000"/>
          <w:sz w:val="28"/>
          <w:szCs w:val="28"/>
        </w:rPr>
        <w:t xml:space="preserve">从各国实践看，提高能源利用效率、保护环境成为各国设置资源税的最主要目标。德国曾是欧洲最大的煤矿生产国，同时是世界第四大钾肥出口国，德国经济从煤矿和钾盐矿得到不少好处，但矿产开发也带来了严重的环境问题，莱茵河曾经臭不可闻。朱伟革介绍：“德国煤炭资源丰富，但开采成本太高，政府给煤矿工人提供巨额补贴，让其逐步过渡，最后关闭煤矿。”今后德国对资源的需求将主要依靠进口。</w:t>
      </w:r>
    </w:p>
    <w:p>
      <w:pPr>
        <w:ind w:left="0" w:right="0" w:firstLine="560"/>
        <w:spacing w:before="450" w:after="450" w:line="312" w:lineRule="auto"/>
      </w:pPr>
      <w:r>
        <w:rPr>
          <w:rFonts w:ascii="宋体" w:hAnsi="宋体" w:eastAsia="宋体" w:cs="宋体"/>
          <w:color w:val="000"/>
          <w:sz w:val="28"/>
          <w:szCs w:val="28"/>
        </w:rPr>
        <w:t xml:space="preserve">国外资源征税的启示我国资源税自1984年开征，当初设立是为了调节级差收入，“虽然几经调整，但还是比较粗线条的一个税种。”孙钢说。</w:t>
      </w:r>
    </w:p>
    <w:p>
      <w:pPr>
        <w:ind w:left="0" w:right="0" w:firstLine="560"/>
        <w:spacing w:before="450" w:after="450" w:line="312" w:lineRule="auto"/>
      </w:pPr>
      <w:r>
        <w:rPr>
          <w:rFonts w:ascii="宋体" w:hAnsi="宋体" w:eastAsia="宋体" w:cs="宋体"/>
          <w:color w:val="000"/>
          <w:sz w:val="28"/>
          <w:szCs w:val="28"/>
        </w:rPr>
        <w:t xml:space="preserve">综合本报记者采访的专家意见，他们认为我国的资源税有三大缺憾：一是覆盖面太窄，我国仅对7种矿产品征收资源税，而俄罗斯、法国、瑞典等国将土地、森林、草原、滩涂、海洋和淡水等自然资源也列入资源税征收范围。在中国，廉价的土地矿产资源成了少数垄断集团的大餐，由此引发行业收入差距越拉越大。经济学家樊纲曾指出，我们搞现代化为什么有这么多人去搞矿业，搞房地产？因为谁拿着土地和资源意味着谁就拿到一块财富了，“治理暴利非重税不可”。</w:t>
      </w:r>
    </w:p>
    <w:p>
      <w:pPr>
        <w:ind w:left="0" w:right="0" w:firstLine="560"/>
        <w:spacing w:before="450" w:after="450" w:line="312" w:lineRule="auto"/>
      </w:pPr>
      <w:r>
        <w:rPr>
          <w:rFonts w:ascii="宋体" w:hAnsi="宋体" w:eastAsia="宋体" w:cs="宋体"/>
          <w:color w:val="000"/>
          <w:sz w:val="28"/>
          <w:szCs w:val="28"/>
        </w:rPr>
        <w:t xml:space="preserve">二是税制不合理，以“销”计税或以“用”计税的依据，加之资源税归地方政府，助长了对资源的滥采。按现行汇率测算，我国的单位资源产出仅相当于美国的1／10和日本的1／20.以煤炭为例，美国、德国等发达国家资源回收率能达到80％左右，每挖1吨煤消耗1.2吨－1.3吨资源。而《2024中国能源发展报告》指出，中国煤炭资源回采率平均30％。占煤矿总数约30％的乡镇煤矿回采率平均只有10％－15％，这意味着每挖1吨煤要消耗5吨－20吨资源。据统计，中国在1980－2024年的20年间，浪费煤炭资源280亿吨。</w:t>
      </w:r>
    </w:p>
    <w:p>
      <w:pPr>
        <w:ind w:left="0" w:right="0" w:firstLine="560"/>
        <w:spacing w:before="450" w:after="450" w:line="312" w:lineRule="auto"/>
      </w:pPr>
      <w:r>
        <w:rPr>
          <w:rFonts w:ascii="宋体" w:hAnsi="宋体" w:eastAsia="宋体" w:cs="宋体"/>
          <w:color w:val="000"/>
          <w:sz w:val="28"/>
          <w:szCs w:val="28"/>
        </w:rPr>
        <w:t xml:space="preserve">三是税率较低，我国征收资源税目的是调节从事资源开发企业由于资源本身的优劣和地理位置差异而形成的级差收入，属于矿产资源占用税的性质，相对于国外石油天然气矿产资源补偿费征收率10％至16％的标准，我国资源税率处于绝对低位，其中最低之列新疆的石油天然气矿产资源补偿费，其征收率仅为1％。北京工商大学教授谢志华告诉本报记者，不少外商热衷于到中国采矿，或者入股我国的矿业企业，“国外投资商以极低的成本，享受着我国低价资源带来的极大收益”。</w:t>
      </w:r>
    </w:p>
    <w:p>
      <w:pPr>
        <w:ind w:left="0" w:right="0" w:firstLine="560"/>
        <w:spacing w:before="450" w:after="450" w:line="312" w:lineRule="auto"/>
      </w:pPr>
      <w:r>
        <w:rPr>
          <w:rFonts w:ascii="宋体" w:hAnsi="宋体" w:eastAsia="宋体" w:cs="宋体"/>
          <w:color w:val="000"/>
          <w:sz w:val="28"/>
          <w:szCs w:val="28"/>
        </w:rPr>
        <w:t xml:space="preserve">此外，中东、欧美等国为避免石油企业暴富，都有暴利税或溢价分成。如海湾石油大国沙特阿拉伯，石油企业除缴纳特许经营税，国家同时享有溢价分成。而我国石油企业的资源溢价都被当作企业的利润处理，中国石油国企的年均国有资本增值率不到2％，但净利润增长率却高达100％以上，石油资源溢价成了外国投资者的利润分红。对此，樊纲认为，中国目前需要适当提高资源税税率，明确资源溢价的归属。明确资源产权，实行资源开采特许拍卖制度，这是资源税改革的基本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2024-11-10T18:17:58+08:00</dcterms:created>
  <dcterms:modified xsi:type="dcterms:W3CDTF">2024-11-10T18:17:58+08:00</dcterms:modified>
</cp:coreProperties>
</file>

<file path=docProps/custom.xml><?xml version="1.0" encoding="utf-8"?>
<Properties xmlns="http://schemas.openxmlformats.org/officeDocument/2006/custom-properties" xmlns:vt="http://schemas.openxmlformats.org/officeDocument/2006/docPropsVTypes"/>
</file>