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最新承揽加工合同纠纷(14篇)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承揽加工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114樘/363.06㎡</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承揽加工合同纠纷篇二</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承揽加工合同纠纷篇四</w:t>
      </w:r>
    </w:p>
    <w:p>
      <w:pPr>
        <w:ind w:left="0" w:right="0" w:firstLine="560"/>
        <w:spacing w:before="450" w:after="450" w:line="312" w:lineRule="auto"/>
      </w:pPr>
      <w:r>
        <w:rPr>
          <w:rFonts w:ascii="宋体" w:hAnsi="宋体" w:eastAsia="宋体" w:cs="宋体"/>
          <w:color w:val="000"/>
          <w:sz w:val="28"/>
          <w:szCs w:val="28"/>
        </w:rPr>
        <w:t xml:space="preserve">委托方：_____公司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承揽加工合同纠纷篇五</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承揽加工合同纠纷篇六</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乙方承揽甲方所需书架制作、油漆的加工与安装合同标的额暂定为：298345.8元。最终标的以永宁县财政局预（决）算审查中心决算价为最终标的。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承揽加工合同纠纷篇八</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承揽加工合同纠纷篇九</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承揽加工合同纠纷篇十</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本合同在有效期内任何一方违约，双方都有权按《中华人民共和国合同法》有关规定，由双方进行协商调解。协商未果的，均向甲方所在地人民法院诉讼解决。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承揽加工合同纠纷篇十三</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承揽加工合同纠纷篇十四</w:t>
      </w:r>
    </w:p>
    <w:p>
      <w:pPr>
        <w:ind w:left="0" w:right="0" w:firstLine="560"/>
        <w:spacing w:before="450" w:after="450" w:line="312" w:lineRule="auto"/>
      </w:pPr>
      <w:r>
        <w:rPr>
          <w:rFonts w:ascii="宋体" w:hAnsi="宋体" w:eastAsia="宋体" w:cs="宋体"/>
          <w:color w:val="000"/>
          <w:sz w:val="28"/>
          <w:szCs w:val="28"/>
        </w:rPr>
        <w:t xml:space="preserve">委托方： (以下简称甲方) 加工方：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 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2024-09-20T02:48:26+08:00</dcterms:created>
  <dcterms:modified xsi:type="dcterms:W3CDTF">2024-09-20T02:48:26+08:00</dcterms:modified>
</cp:coreProperties>
</file>

<file path=docProps/custom.xml><?xml version="1.0" encoding="utf-8"?>
<Properties xmlns="http://schemas.openxmlformats.org/officeDocument/2006/custom-properties" xmlns:vt="http://schemas.openxmlformats.org/officeDocument/2006/docPropsVTypes"/>
</file>