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2024年关于全面依法治国研讨发言材料[5篇]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面依法治国研讨发言材料2024年关于全面依法治国研讨发言材料范文“法治兴则国兴，法治强则国强”。习近平总书记指出：“我们要实现经济发展、政治清明、文化昌盛、社会公平、生态良好，必须更好发挥法治引领和规范作用。”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完整准确贯彻落实新时代党的治疆方略，牢牢扭住新疆工作总目标，统筹推进高质量发展和高水平安全，充分认识、从严从细从实抓好防风险、保安全、护稳定、促发展各项工作，把全面依法治国和依法治疆的要求落实到X工作各个领域，为党的二十大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（一）提高政治站位，深刻认识做好维护稳定工作极端重要性。</w:t>
      </w:r>
    </w:p>
    <w:p>
      <w:pPr>
        <w:ind w:left="0" w:right="0" w:firstLine="560"/>
        <w:spacing w:before="450" w:after="450" w:line="312" w:lineRule="auto"/>
      </w:pPr>
      <w:r>
        <w:rPr>
          <w:rFonts w:ascii="宋体" w:hAnsi="宋体" w:eastAsia="宋体" w:cs="宋体"/>
          <w:color w:val="000"/>
          <w:sz w:val="28"/>
          <w:szCs w:val="28"/>
        </w:rPr>
        <w:t xml:space="preserve">总书记指出：“没有稳定的社会政治环境，一切改革发展都无从谈起，再好的规划和方案都难以实现，已经取得的成果也会失去”。即将召开的党的二十大，是在决战决胜全面建成小康社会的关键阶段召开的一次盛会，是全党和全国各族人民政治生活中的一件大事，对于推动中国特色社会主义伟大事业，实现中华民族伟大复兴中国梦，具有重大而深远的意义。为党的二十大胜利召开营造安全稳定的社会环境，是当前全州上下压倒一切的首要政治任务和重大政治责任，切实肩负起维护稳定的重大政治责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（二）强化法治意识，发挥法治引领规范保障作用。</w:t>
      </w:r>
    </w:p>
    <w:p>
      <w:pPr>
        <w:ind w:left="0" w:right="0" w:firstLine="560"/>
        <w:spacing w:before="450" w:after="450" w:line="312" w:lineRule="auto"/>
      </w:pPr>
      <w:r>
        <w:rPr>
          <w:rFonts w:ascii="宋体" w:hAnsi="宋体" w:eastAsia="宋体" w:cs="宋体"/>
          <w:color w:val="000"/>
          <w:sz w:val="28"/>
          <w:szCs w:val="28"/>
        </w:rPr>
        <w:t xml:space="preserve">要深入学习贯彻习近平法治思想，大力弘扬法治精神，充分认识习近平法治思想在全面依法治国工作中的指导地位，并将其作为推进全面依法治州的根本遵循和行动指南，着力在学懂弄通做实上下真功夫、实功夫，更好地转化为建设社会主义法治巴州的生动实践。一是着力解决群众急难愁盼问题。要坚持严格规范公正文明执法司法，加大食品药品、生态环境、公共交通、安全生产等领域执法司法力度。要推动民法典深入贯彻实施，加强涉及人身权、财产权、人格权特别是个人信息保护等领域的执法司法工作。二是着力强化执法司法供给。要依法推进涉案企业合规改革试点，完善涉产权冤错案件依法甄别纠正的常态化机制，推出安商惠企的便利措施，促进民营企业家依法经营、放手发展。三是着力提升法治服务能力。牢固树立以人民为中心的发展思想，坚持法治建设为了人民、依靠人民、造福人民、保护人民，坚持法律面前人人平等，坚持依法规范公正文明执法司法，系统研究解决法治领域各族群众反映强烈的突出问题，让各族群众在每一项法律制度、每一个执法决定、每一宗司法案件中都感受到公平正义。四是着力优化营商环境。牢牢抓住领导干部这个</w:t>
      </w:r>
    </w:p>
    <w:p>
      <w:pPr>
        <w:ind w:left="0" w:right="0" w:firstLine="560"/>
        <w:spacing w:before="450" w:after="450" w:line="312" w:lineRule="auto"/>
      </w:pPr>
      <w:r>
        <w:rPr>
          <w:rFonts w:ascii="宋体" w:hAnsi="宋体" w:eastAsia="宋体" w:cs="宋体"/>
          <w:color w:val="000"/>
          <w:sz w:val="28"/>
          <w:szCs w:val="28"/>
        </w:rPr>
        <w:t xml:space="preserve">“关键少数”，切实发挥引领示范带动作用，推动全社会尊法学法守法用法。大力弘扬社会主义法治文化，加大普法力度，积极培育办事依法、遇事找法、解决问题用法、化解矛盾靠法的法治环境，为建设和谐、繁荣、幸福、美丽的新时代中国特色社会主义提供有力法治保障。</w:t>
      </w:r>
    </w:p>
    <w:p>
      <w:pPr>
        <w:ind w:left="0" w:right="0" w:firstLine="560"/>
        <w:spacing w:before="450" w:after="450" w:line="312" w:lineRule="auto"/>
      </w:pPr>
      <w:r>
        <w:rPr>
          <w:rFonts w:ascii="宋体" w:hAnsi="宋体" w:eastAsia="宋体" w:cs="宋体"/>
          <w:color w:val="000"/>
          <w:sz w:val="28"/>
          <w:szCs w:val="28"/>
        </w:rPr>
        <w:t xml:space="preserve">（三）聚焦重点环节，全力抓好当前安全稳定各项工作。</w:t>
      </w:r>
    </w:p>
    <w:p>
      <w:pPr>
        <w:ind w:left="0" w:right="0" w:firstLine="560"/>
        <w:spacing w:before="450" w:after="450" w:line="312" w:lineRule="auto"/>
      </w:pPr>
      <w:r>
        <w:rPr>
          <w:rFonts w:ascii="宋体" w:hAnsi="宋体" w:eastAsia="宋体" w:cs="宋体"/>
          <w:color w:val="000"/>
          <w:sz w:val="28"/>
          <w:szCs w:val="28"/>
        </w:rPr>
        <w:t xml:space="preserve">当前一些重点领域不确定、不安全、不稳定因素仍然非常突出，维稳工作点多、面广、影响大。在错综复杂的工作中，要善于</w:t>
      </w:r>
    </w:p>
    <w:p>
      <w:pPr>
        <w:ind w:left="0" w:right="0" w:firstLine="560"/>
        <w:spacing w:before="450" w:after="450" w:line="312" w:lineRule="auto"/>
      </w:pPr>
      <w:r>
        <w:rPr>
          <w:rFonts w:ascii="宋体" w:hAnsi="宋体" w:eastAsia="宋体" w:cs="宋体"/>
          <w:color w:val="000"/>
          <w:sz w:val="28"/>
          <w:szCs w:val="28"/>
        </w:rPr>
        <w:t xml:space="preserve">“十个手指弹钢琴”，紧紧咬住重点工作和关键环节，注重效果，环环相扣、步步为营，推动维护稳定工作落细落小落实。一是深入践行总体国家安全观。坚持把党的绝对领导作为做好国家安全观的根本原则，统筹运用战略思维、法治思维、系统思维、辩证思维、底线思维谋划推进国家安全各项工作，健全维护国家政治安全体系和工作机制，全面深化“反制”“铸墙”“净土”“攻心”四大工程，主动适应新形势新任务新要求，建立健全风险研判、评估、防控等工作机制，不断增强塑造国家安全态势的能力和水平。二是坚持和发展新时代“枫桥经验”。开展矛盾纠纷排查化解，整合乡镇（街道）综治中心、公安派出所、司法所和法学工作者等各类力量和资源，将矛盾纠纷化解在基层和萌芽状态。进一步加大治理重复信访、化解信访积案力度，推动领导干部下基层包案接访，把矛盾解决在基层、化解在萌芽。三是常态化开展扫黑除恶斗争。要抓好反有组织犯罪法实施工作，健全扫黑除恶长效机制，研究部署今年扫黑除恶常态化的若干实事。要深化重点行业领域专项整治。要始终保持严打高压态势，依法严厉打击群众反映强烈的黄赌毒、食药环、盗抢骗等突出违法犯罪。特别是针对群众深恶痛绝的电信网络诈骗犯罪，深入开展专项行动，推动全面落实打防管控措施和行业监管责任。四是不断提升基层社会治理效能。要深化分类指导，推动试点地区既全面落实试点各项要求，又集中资源力量对重点难点问题进行攻坚，创造更多可复制可推广的经验。要健全党组织领导的自治、法治、德治相结合的城乡基层治理体系，构建网格化管理、精细化服务、信息化支撑、开放共享的基层管理服务平台，不断提高基层治理水平。要加强新时代见义勇为工作，激励各族人民群众积极参与平安X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2024-09-20T17:19:01+08:00</dcterms:created>
  <dcterms:modified xsi:type="dcterms:W3CDTF">2024-09-20T17:19:01+08:00</dcterms:modified>
</cp:coreProperties>
</file>

<file path=docProps/custom.xml><?xml version="1.0" encoding="utf-8"?>
<Properties xmlns="http://schemas.openxmlformats.org/officeDocument/2006/custom-properties" xmlns:vt="http://schemas.openxmlformats.org/officeDocument/2006/docPropsVTypes"/>
</file>