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医疗废物管理整改报告（最终定稿）</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医疗废物管理整改报告医疗废弃物处理不当对环境生态会带来较大隐患，为进一步加强医疗机构内医疗废物监督管理工作，下面是小编为大家整理的“医疗废物管理整改报告范文五篇”，以供大家参考借鉴！医疗废物管理整改报告范文五篇【一】一、健全组织、...</w:t>
      </w:r>
    </w:p>
    <w:p>
      <w:pPr>
        <w:ind w:left="0" w:right="0" w:firstLine="560"/>
        <w:spacing w:before="450" w:after="450" w:line="312" w:lineRule="auto"/>
      </w:pPr>
      <w:r>
        <w:rPr>
          <w:rFonts w:ascii="黑体" w:hAnsi="黑体" w:eastAsia="黑体" w:cs="黑体"/>
          <w:color w:val="000000"/>
          <w:sz w:val="36"/>
          <w:szCs w:val="36"/>
          <w:b w:val="1"/>
          <w:bCs w:val="1"/>
        </w:rPr>
        <w:t xml:space="preserve">第一篇：医疗废物管理整改报告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第四篇：医疗废物整改报告</w:t>
      </w:r>
    </w:p>
    <w:p>
      <w:pPr>
        <w:ind w:left="0" w:right="0" w:firstLine="560"/>
        <w:spacing w:before="450" w:after="450" w:line="312" w:lineRule="auto"/>
      </w:pPr>
      <w:r>
        <w:rPr>
          <w:rFonts w:ascii="宋体" w:hAnsi="宋体" w:eastAsia="宋体" w:cs="宋体"/>
          <w:color w:val="000"/>
          <w:sz w:val="28"/>
          <w:szCs w:val="28"/>
        </w:rPr>
        <w:t xml:space="preserve">图克镇中心卫生院医疗废物专项检查整改报告 尊敬的旗局领导：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加强医疗废物管理规定的学习，提高工作人员认识，抓好每一环节，针对检查出的问题，于4月22日组织全院医务人员及工勤人员进行《医疗废物分类目录》、《医护人员针刺伤时的应急预案》、《医</w:t>
      </w:r>
    </w:p>
    <w:p>
      <w:pPr>
        <w:ind w:left="0" w:right="0" w:firstLine="560"/>
        <w:spacing w:before="450" w:after="450" w:line="312" w:lineRule="auto"/>
      </w:pPr>
      <w:r>
        <w:rPr>
          <w:rFonts w:ascii="宋体" w:hAnsi="宋体" w:eastAsia="宋体" w:cs="宋体"/>
          <w:color w:val="000"/>
          <w:sz w:val="28"/>
          <w:szCs w:val="28"/>
        </w:rPr>
        <w:t xml:space="preserve">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图克镇中心卫生院</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