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国有企业财务工作计划(三篇)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国有企业财务工作计划篇一按照国家统一的财经制度，认真贯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国有企业财务工作计划篇一</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国有企业财务工作计划篇二</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 强财务管理，完善各项财务制度，做到财务工作长计划、短安排，使财务工作在规范化、制度化的良好环境 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 制度，根据本单位的实际，不断完善各项管理制度，加 强财务管理，努力开源节流，使有限的经费发挥真正的 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 认真贯彻省统计局20xx年财务工作要点，并将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 按省财基处和市财政局的要求，按时上报全市统 计系统和行政经费财务月、季度财务报表，作到账表一 致。</w:t>
      </w:r>
    </w:p>
    <w:p>
      <w:pPr>
        <w:ind w:left="0" w:right="0" w:firstLine="560"/>
        <w:spacing w:before="450" w:after="450" w:line="312" w:lineRule="auto"/>
      </w:pPr>
      <w:r>
        <w:rPr>
          <w:rFonts w:ascii="宋体" w:hAnsi="宋体" w:eastAsia="宋体" w:cs="宋体"/>
          <w:color w:val="000"/>
          <w:sz w:val="28"/>
          <w:szCs w:val="28"/>
        </w:rPr>
        <w:t xml:space="preserve">3、 按省统计局、市财政局的要求，认真搞好20xx 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 深入基层指导县区统计局中央统计事业费的财务 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 加强财务管理、完善财务管理制度，努力开源节 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 用，不挤占挪用。</w:t>
      </w:r>
    </w:p>
    <w:p>
      <w:pPr>
        <w:ind w:left="0" w:right="0" w:firstLine="560"/>
        <w:spacing w:before="450" w:after="450" w:line="312" w:lineRule="auto"/>
      </w:pPr>
      <w:r>
        <w:rPr>
          <w:rFonts w:ascii="宋体" w:hAnsi="宋体" w:eastAsia="宋体" w:cs="宋体"/>
          <w:color w:val="000"/>
          <w:sz w:val="28"/>
          <w:szCs w:val="28"/>
        </w:rPr>
        <w:t xml:space="preserve">7、 加强财务基础工作，认真学习《会计法》和财务 电算化知识，做到会计业务精、电算化处理帐务技术熟练。财务部年度工作计划、 加强对各种费用开支的核算，按机关管理制度的 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 手和参谋的作用。</w:t>
      </w:r>
    </w:p>
    <w:p>
      <w:pPr>
        <w:ind w:left="0" w:right="0" w:firstLine="560"/>
        <w:spacing w:before="450" w:after="450" w:line="312" w:lineRule="auto"/>
      </w:pPr>
      <w:r>
        <w:rPr>
          <w:rFonts w:ascii="宋体" w:hAnsi="宋体" w:eastAsia="宋体" w:cs="宋体"/>
          <w:color w:val="000"/>
          <w:sz w:val="28"/>
          <w:szCs w:val="28"/>
        </w:rPr>
        <w:t xml:space="preserve">1、 加强对财务工作的领导，坚持局队领导的开支由 局长审批，其余开支由协助局长分管财务的领导审批， 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 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 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 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 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 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 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国有企业财务工作计划篇三</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职责追究的力度等方面入手加强监督检查力度，为迎接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x年的审计检查的要求和安排，加大对基层民政专项资金监督检查力度。主要是对xx年省厅安排的xx万元民政专项工作经费使用状况进行检查;对优抚资金及大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xx”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xx”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2024-09-21T03:24:52+08:00</dcterms:created>
  <dcterms:modified xsi:type="dcterms:W3CDTF">2024-09-21T03:24:52+08:00</dcterms:modified>
</cp:coreProperties>
</file>

<file path=docProps/custom.xml><?xml version="1.0" encoding="utf-8"?>
<Properties xmlns="http://schemas.openxmlformats.org/officeDocument/2006/custom-properties" xmlns:vt="http://schemas.openxmlformats.org/officeDocument/2006/docPropsVTypes"/>
</file>