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打造数字经济新优势的论文1500字范本6篇</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当前，以互联网、大数据、人工智能为代表的新一代信息技术日新月异，数字经济已成为引领全球经济变革、推动我国经济高质量发展的重要引擎。下面是小编给大家分享的一些有关于的内容，希望能对大家有所帮助。当前，以互联网、大数据、人工智能为代表的新一代信...</w:t>
      </w:r>
    </w:p>
    <w:p>
      <w:pPr>
        <w:ind w:left="0" w:right="0" w:firstLine="560"/>
        <w:spacing w:before="450" w:after="450" w:line="312" w:lineRule="auto"/>
      </w:pPr>
      <w:r>
        <w:rPr>
          <w:rFonts w:ascii="宋体" w:hAnsi="宋体" w:eastAsia="宋体" w:cs="宋体"/>
          <w:color w:val="000"/>
          <w:sz w:val="28"/>
          <w:szCs w:val="28"/>
        </w:rPr>
        <w:t xml:space="preserve">当前，以互联网、大数据、人工智能为代表的新一代信息技术日新月异，数字经济已成为引领全球经济变革、推动我国经济高质量发展的重要引擎。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前，以互联网、大数据、人工智能为代表的新一代信息技术日新月异，数字经济已成为引领全球经济变革、推动我国经济高质量发展的重要引擎。在构建新发展格局大背景下，数字化发展正成为激活区域经济的新动能，并将重构产业价值链条。对县域而言，县城总体经济实力相对偏弱、数字化水平偏低，综合考量县情实际、发展基础和财力可能，可按“众筹、联建、共享、多赢”原则，以普惠方式拿到数字化“入场券”，推动全域数字化转型。</w:t>
      </w:r>
    </w:p>
    <w:p>
      <w:pPr>
        <w:ind w:left="0" w:right="0" w:firstLine="560"/>
        <w:spacing w:before="450" w:after="450" w:line="312" w:lineRule="auto"/>
      </w:pPr>
      <w:r>
        <w:rPr>
          <w:rFonts w:ascii="宋体" w:hAnsi="宋体" w:eastAsia="宋体" w:cs="宋体"/>
          <w:color w:val="000"/>
          <w:sz w:val="28"/>
          <w:szCs w:val="28"/>
        </w:rPr>
        <w:t xml:space="preserve">抢先机，数字转型开新局。习近平总书记多次强调，要建设网络强国、数字中国、智慧社会。加快数字化发展，必须紧扣国家新近部署的数字经济创新发展、数字乡村、市域社会治理现代化等战略任务来展开。实体经济是根基，数字经济是引擎。从这个意义上，县域发展数字经济，可从加快企业特别是中小微企业数字化转型入手，将其作为构建全域数字化生态的“牛鼻子”来抓。可制定“企业优先转、政府跟着转、社会民生同步转”的全域数字化转型策略，推动数字经济和实体经济深度融合，推进数字经济、数字政府、数字社会相互交融、互为支撑。近年来，中小微企业普遍遭受新冠肺炎疫情非对称打击，“转则可能生，不转则一定淘汰”，需要大力发展轻量化、低成本、广覆盖的“上云用数赋智”解决方案，助力中小微企业“困境突围”。同时，数字化转型初期普遍存在信息不对称、市场化程度不高的问题，这就要求政府更好发挥作用，主动构建与新经济、新业态相适应的政府治理体系，进一步激发市场活力和社会创造力，实现“政府有为、市场有效、企业有利”的目标。此外，随着数字基础设施的互联互通，围绕教育、医疗、社保、就业、住房的数字化转型体系也有条件逐步构建起来，进而系统性提升县域公共服务水平，引领创造高品质生活。</w:t>
      </w:r>
    </w:p>
    <w:p>
      <w:pPr>
        <w:ind w:left="0" w:right="0" w:firstLine="560"/>
        <w:spacing w:before="450" w:after="450" w:line="312" w:lineRule="auto"/>
      </w:pPr>
      <w:r>
        <w:rPr>
          <w:rFonts w:ascii="宋体" w:hAnsi="宋体" w:eastAsia="宋体" w:cs="宋体"/>
          <w:color w:val="000"/>
          <w:sz w:val="28"/>
          <w:szCs w:val="28"/>
        </w:rPr>
        <w:t xml:space="preserve">抓基建，编织网络链。积极发展大数据、人工智能和“智能+”产业，大力发展工业互联网。当前，以工业互联网等为代表的新型基础设施成为数字经济创新发展的关键基础。以工业互联网为先手棋和主抓手，快速完善数字经济的网络底座。特别是县域市场主体以中小微企业为主，要聚焦其“不想转、不敢转、不会转”的难点、痛点和关注点，提供以“全域性、普惠型”为特点的工业互联网解决方案，打造工业互联网领域“拼多多”。可建立“政府补一点、服务商优惠一点、企业出一点”的“降费上云”联合激励机制，推动中小微企业上网上云。伴随“上云”企业数量增长，工业互联网服务企业的边际成本逐渐减少，进而可让更多企业入网，拿到数字化“入场券”；随着这样的正向反馈逐步形成，则可顺势拓宽产业覆盖和地域覆盖，带动产业链、产业集群数字化转型，赋能实体经济转型升级。在这个过程中，同步推进物联网和5G网络覆盖、数据中心全网共享，形成泛在互联、数据驱动、协同融合的新基建体系。</w:t>
      </w:r>
    </w:p>
    <w:p>
      <w:pPr>
        <w:ind w:left="0" w:right="0" w:firstLine="560"/>
        <w:spacing w:before="450" w:after="450" w:line="312" w:lineRule="auto"/>
      </w:pPr>
      <w:r>
        <w:rPr>
          <w:rFonts w:ascii="宋体" w:hAnsi="宋体" w:eastAsia="宋体" w:cs="宋体"/>
          <w:color w:val="000"/>
          <w:sz w:val="28"/>
          <w:szCs w:val="28"/>
        </w:rPr>
        <w:t xml:space="preserve">挖场景，政企协同出智慧。要使市场在资源配置中起决定性作用，更好发挥政府作用。一方面，智慧城市建设往往投入大量资金、人力和物力，只靠政府单打独斗将不堪重负；另一方面，不少数字化领域的中小企业、初创企业已拥有独立知识产权和技术，但其解决方案往往缺少大规模应用场景的打磨，“英雄无用武之地”。要坚持政企两端总动员，市场和政府“两只手”协同配合，政府要为企业尤其是正处于初创期和成长期的科创型企业搭建“入场唱戏”的广阔舞台，同时也要主动当好企业的“产品经理”。首先可按照“小切口、微服务、大集成、全运用”的思路，把大场景细分做小，以场景引企业、企业带产业、产业建生态。例如，政府可从“政用、商用、民用”三个维度，将新型智慧城市这个最大的应用场景分类分细，靶向开展场景招商、挂榜招商，招引有实力企业和投资项目集群式落地，并形成具有一定规模的数字产业生态系统。与此同时，在典型场景试验成功的基础上，也可把小场景提升做大，既复制推广了数智化解决方案，又能在短时期内快速做大企业能级；其中，部分高成长性企业的产品还有条件从企业级提升到行业级或区域级，快速形成新的产业互联网平台生态。</w:t>
      </w:r>
    </w:p>
    <w:p>
      <w:pPr>
        <w:ind w:left="0" w:right="0" w:firstLine="560"/>
        <w:spacing w:before="450" w:after="450" w:line="312" w:lineRule="auto"/>
      </w:pPr>
      <w:r>
        <w:rPr>
          <w:rFonts w:ascii="宋体" w:hAnsi="宋体" w:eastAsia="宋体" w:cs="宋体"/>
          <w:color w:val="000"/>
          <w:sz w:val="28"/>
          <w:szCs w:val="28"/>
        </w:rPr>
        <w:t xml:space="preserve">强主体，精准服务优环境。数字化转型是一个持续迭代的过程，没有“休止符”，也没有“毕业证”。地方党委政府要始终保持“赶考”心态，既充分发挥企业在创新中的主体作用，又主动当好“服务员”“店小二”，积极融合“线上”“线下”两个空间，大力营造与引育企业相匹配的数智化营商环境，为持续推动全域数字化转型创造条件。以“政府即服务”（Government as a service，即Gaas）为核心理念，在线上打造区域性中小企业数字化转型服务综合体，推动建立政府—金融机构—平台—中小微企业联动机制，将企业、政府、第三方机构等各方数据汇聚“反应”，有效转化为“对路子”“合口味”的中小微企业数智化服务功能，实现以政府端的“一”集中服务企业端的“多”。例如，金融服务方面，可在为中小微企业用户更精准画像基础上，量身定制金融服务新产品，让企业愿贷、银行敢贷，不仅可以有效提升首贷率，还可通过持续反复的贷款还款行为闭环，有效修复中小企业普遍存在的信用不良问题。又如，政策服务方面，可在深度识别企业特征的基础上，提供个性订制、批量分发、精准匹配的服务功能，推动各级各类利企政策直达企业，提升政策转化率和企业获得感；在此基础上，还可持续叠加中小微企业数字化转型所需的用工、财务、法务等全量服务。线下可以同步开展“千人联千企”等专项行动，发动领导干部“一对一”认领企业，入厂入户当好政策服务员和产业推销员，“点对点”精准服务市场主体，加快传统企业数字化转型。</w:t>
      </w:r>
    </w:p>
    <w:p>
      <w:pPr>
        <w:ind w:left="0" w:right="0" w:firstLine="560"/>
        <w:spacing w:before="450" w:after="450" w:line="312" w:lineRule="auto"/>
      </w:pPr>
      <w:r>
        <w:rPr>
          <w:rFonts w:ascii="宋体" w:hAnsi="宋体" w:eastAsia="宋体" w:cs="宋体"/>
          <w:color w:val="000"/>
          <w:sz w:val="28"/>
          <w:szCs w:val="28"/>
        </w:rPr>
        <w:t xml:space="preserve">广集成，强化治理促效能。从数字化到智能化再到智慧化，让城市更聪明一些、更智慧一些，是推动城市治理体系和治理能力现代化的必由之路，前景广阔。随着全域数字化场景应用的铺展叠加，必然也必须加速智慧城市建设、提升市域社会治理现代化“智治”水平，这是一项庞大的系统工程。要在坚持审慎开放原则下，积极推进跨地区、跨部门公共数据资源协同合作，形成共用“数据池”。在此基础上，有序整合地理信息、空间规划、遥感气象、市政设施等基础数据，建立健全城市数据库，打造城市信息模型（CIM）基础平台，加快绘制“城市镜像”，打造城市数字孪生体，夯实智慧城市“数字底座”，逐步建设并持续升级智慧城市运营中心。同时，坚持需求导向、试点先行，以成本可控、功能好用、系统安全为标准，分区域、分场景、分步骤有序推进“新城建”。例如，可以依托新区开发和老城改造，率先集成地下综合管廊、智能建造、交通路网、城市管理等应用场景；又如，可将社会治理服务资源集成到网格、下沉到社区，打造全要素、全科式智慧网格，推进城市综合服务“一网统管”，敏捷响应城市治理诉求。当然，在全域数字化转型过程中，关键要侧重实现数据自身安全可控。要重视和发挥区块链在促进数据共享、构建可信体系等方面的技术优势，增强数据安全预警和溯源能力，加强政务数据、企业商业秘密和个人信息保护，在打通数据“融合路”的同时，挂稳数据“安全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业是国民经济的主体，是立国之本、强国之基，工业高质量发展势在必行。当前，新一轮科技革命和产业变革纵深推进，信息化与工业化形成历史性交汇，数字技术与工业经济融合发展大势所趋。我国主动把握战略机遇，推动数字经济赋能工业高质量发展，取得积极成效。近年来，依托数字技术、工业互联网平台，工业经济迅速实现复工复产和稳定增长，充分彰显了数字经济在增强工业经济韧性、弹性和质量等方面的巨大作用。</w:t>
      </w:r>
    </w:p>
    <w:p>
      <w:pPr>
        <w:ind w:left="0" w:right="0" w:firstLine="560"/>
        <w:spacing w:before="450" w:after="450" w:line="312" w:lineRule="auto"/>
      </w:pPr>
      <w:r>
        <w:rPr>
          <w:rFonts w:ascii="宋体" w:hAnsi="宋体" w:eastAsia="宋体" w:cs="宋体"/>
          <w:color w:val="000"/>
          <w:sz w:val="28"/>
          <w:szCs w:val="28"/>
        </w:rPr>
        <w:t xml:space="preserve">未来一段时间，疫情引发的供给扰动、需求下滑、预期不稳等影响仍将持续，我国工业经济稳定运行和高质量发展继续承压。面对复杂形势和严峻挑战，发展改革委、工业和信息化部会同有关方面联合出台了《关于振作工业经济运行 推动工业高质量发展的实施方案》（以下简称《方案》），从畅通循环、拓展空间、强化政策、优化环境等4方面出台16项新招实招硬招。其中，《方案》就全面利用数字技术打通堵点卡点、扩大需求、助推绿色发展等方面做出系统部署，具有重大战略意义。</w:t>
      </w:r>
    </w:p>
    <w:p>
      <w:pPr>
        <w:ind w:left="0" w:right="0" w:firstLine="560"/>
        <w:spacing w:before="450" w:after="450" w:line="312" w:lineRule="auto"/>
      </w:pPr>
      <w:r>
        <w:rPr>
          <w:rFonts w:ascii="宋体" w:hAnsi="宋体" w:eastAsia="宋体" w:cs="宋体"/>
          <w:color w:val="000"/>
          <w:sz w:val="28"/>
          <w:szCs w:val="28"/>
        </w:rPr>
        <w:t xml:space="preserve">一、发挥数字经济补链强链作用，畅通工业经济循环</w:t>
      </w:r>
    </w:p>
    <w:p>
      <w:pPr>
        <w:ind w:left="0" w:right="0" w:firstLine="560"/>
        <w:spacing w:before="450" w:after="450" w:line="312" w:lineRule="auto"/>
      </w:pPr>
      <w:r>
        <w:rPr>
          <w:rFonts w:ascii="宋体" w:hAnsi="宋体" w:eastAsia="宋体" w:cs="宋体"/>
          <w:color w:val="000"/>
          <w:sz w:val="28"/>
          <w:szCs w:val="28"/>
        </w:rPr>
        <w:t xml:space="preserve">近年来，地缘政治冲突、全球化重塑、新冠疫情等引发“断链”风险加大，保持产业链供应链顺畅成为确保工业稳定运行的头等大事。《方案》将“打通堵点卡点、确保工业经济循环畅通”作为首要任务部署。数字经济蓬勃发展，对产业链供应链畅通和重塑的作用日益突显。敏捷补链固链，确保产业链供应链稳定性。数字经济实现全链条泛在互联贯通，有效减少信息摩擦，实现供需对接，助力产业链供应链上下游企业动态调整产品品类、优化产能，对市场需求变化做出敏捷反应。疫情期间，企业借助数字技术，在短时间内就完成了防疫物资生产装备和产线的设计开发部署，既有效助力疫情防控，也抢占了市场先机。稳步强链延链，推动产业链供应链现代化。以工业互联网平台为核心的数字技术和产业体系，既可以汇聚数据、软件等技术资源，助力开放式创新、实现制造技术、材料、工艺等产业链短板的突破，也能打通制造与服务、产品与市场壁垒，推动工业加快服务化延伸，开辟新的发展空间和价值蓝海。必须抓住机遇，更好发挥数字经济对畅通工业经济内外循环的作用。</w:t>
      </w:r>
    </w:p>
    <w:p>
      <w:pPr>
        <w:ind w:left="0" w:right="0" w:firstLine="560"/>
        <w:spacing w:before="450" w:after="450" w:line="312" w:lineRule="auto"/>
      </w:pPr>
      <w:r>
        <w:rPr>
          <w:rFonts w:ascii="宋体" w:hAnsi="宋体" w:eastAsia="宋体" w:cs="宋体"/>
          <w:color w:val="000"/>
          <w:sz w:val="28"/>
          <w:szCs w:val="28"/>
        </w:rPr>
        <w:t xml:space="preserve">二、发挥数字经济增长引擎作用，拓展工业需求空间</w:t>
      </w:r>
    </w:p>
    <w:p>
      <w:pPr>
        <w:ind w:left="0" w:right="0" w:firstLine="560"/>
        <w:spacing w:before="450" w:after="450" w:line="312" w:lineRule="auto"/>
      </w:pPr>
      <w:r>
        <w:rPr>
          <w:rFonts w:ascii="宋体" w:hAnsi="宋体" w:eastAsia="宋体" w:cs="宋体"/>
          <w:color w:val="000"/>
          <w:sz w:val="28"/>
          <w:szCs w:val="28"/>
        </w:rPr>
        <w:t xml:space="preserve">需求不足是当前经济复苏弱于预期的重要原因。挖掘需求潜力，是振作工业经济运行的有效抓手。《方案》把“挖掘需求潜力，拓展工业经济市场空间”作为第二大任务部署。数字经济是扩大有效需求的主引擎。信息消费扩大内需规模。信息消费是增长迅猛的新消费，已广泛渗透到人民群众衣、食、住、行等各层面，持续拓展增长新空间。据测算，2024年我国信息消费规模达到5.8万亿元，在最终消费中占比首次超过10%。数字贸易拓展外需空间。数字贸易的突出特征是贸易方式数字化和贸易对象数字化，前者通过将数字技术与国际贸易各环节深度融合，推动工业品贸易降本增效提质，为工业企业贯通供应链上下游和开展跨地区复杂分工提供支持；后者提升了服务的可贸易程度，拓展了工业的服务化发展空间，有利于延伸和提升价值链，提高产品附加值。新型基础设施建设投资扩大有效需求。近年来，我国5G、千兆网络等新型基础设施建设投资需求快速增长。据中国信息通信研究院测算，2024—2024年我国政府与民间对新型基础设施建设的投资额合计将达到10.6万亿元，约占到中国社会基础设施投资的10%。必须更大力度释放数字经济在提振消费需求、扩大对外贸易、拉动有效投资方面的潜力。</w:t>
      </w:r>
    </w:p>
    <w:p>
      <w:pPr>
        <w:ind w:left="0" w:right="0" w:firstLine="560"/>
        <w:spacing w:before="450" w:after="450" w:line="312" w:lineRule="auto"/>
      </w:pPr>
      <w:r>
        <w:rPr>
          <w:rFonts w:ascii="宋体" w:hAnsi="宋体" w:eastAsia="宋体" w:cs="宋体"/>
          <w:color w:val="000"/>
          <w:sz w:val="28"/>
          <w:szCs w:val="28"/>
        </w:rPr>
        <w:t xml:space="preserve">三、发挥数字经济创新引领作用，增强工业供给能力</w:t>
      </w:r>
    </w:p>
    <w:p>
      <w:pPr>
        <w:ind w:left="0" w:right="0" w:firstLine="560"/>
        <w:spacing w:before="450" w:after="450" w:line="312" w:lineRule="auto"/>
      </w:pPr>
      <w:r>
        <w:rPr>
          <w:rFonts w:ascii="宋体" w:hAnsi="宋体" w:eastAsia="宋体" w:cs="宋体"/>
          <w:color w:val="000"/>
          <w:sz w:val="28"/>
          <w:szCs w:val="28"/>
        </w:rPr>
        <w:t xml:space="preserve">供给体系质量滞后于消费升级需要是制约经济循环畅通的深层次矛盾。《方案》部署了多项工业供给能力提升任务。数字经济能有效提升供给质量，促进供需高水平互动，是推动工业高质量发展的强大动力。工业互联网赋能工业数字化转型升级。工业互联网作为新一代信息技术与制造业深度融合的产物，构筑了支撑工业数字化转型的新型基础设施与关键赋能体系，驱动生产能力与资源要素在更大范围内高效、精准配置，提高企业设备运转效率、生产经营效益、产品质量与安全管理水平，降低能源消耗，有力推动我国工业向智能、绿色、创新等方向升级变革，带动产业综合竞争力提升并从价值链中低端向高端迈进。数字技术助力培育形成新模式新业态。数字技术将推动生产经营、业务形态与组织管理方式的全方位变革重构，构建数据驱动的工业新范式，形成智能制造、共享制造、产业链金融等新模式新业态，为企业带来新价值空间，打造经济发展新动能。必须加快工业互联网建设和普及应用，赋能数字化转型，全面提升工业质量效益。</w:t>
      </w:r>
    </w:p>
    <w:p>
      <w:pPr>
        <w:ind w:left="0" w:right="0" w:firstLine="560"/>
        <w:spacing w:before="450" w:after="450" w:line="312" w:lineRule="auto"/>
      </w:pPr>
      <w:r>
        <w:rPr>
          <w:rFonts w:ascii="宋体" w:hAnsi="宋体" w:eastAsia="宋体" w:cs="宋体"/>
          <w:color w:val="000"/>
          <w:sz w:val="28"/>
          <w:szCs w:val="28"/>
        </w:rPr>
        <w:t xml:space="preserve">四、发挥数字经济节能降耗作用，助推工业绿色发展</w:t>
      </w:r>
    </w:p>
    <w:p>
      <w:pPr>
        <w:ind w:left="0" w:right="0" w:firstLine="560"/>
        <w:spacing w:before="450" w:after="450" w:line="312" w:lineRule="auto"/>
      </w:pPr>
      <w:r>
        <w:rPr>
          <w:rFonts w:ascii="宋体" w:hAnsi="宋体" w:eastAsia="宋体" w:cs="宋体"/>
          <w:color w:val="000"/>
          <w:sz w:val="28"/>
          <w:szCs w:val="28"/>
        </w:rPr>
        <w:t xml:space="preserve">绿色发展是工业可持续发展的“源动力”，《方案》就推动工业绿色发展做出多项部署。数字技术赋能行业节能降碳，提升工业能源利用效率和绿色制造水平。能源集中管控上，通过能源管理系统实现工业用能可视、可管、可控，助力能源优化调度。低碳产品开发上，通过数字孪生、模拟仿真等降低绿色低碳产品开发周期和成本，满足低碳需求。生产运营管理上，通过5G、人工智能、大数据等优化工艺流程、物料调度，通过设备的精准控制和互联互通推动产线智能化升级，提高生产运营效率。质量、安全、环保管理上，通过先进网络、大数据、机器视觉等赋能质量控制，降低能源资源损耗；通过无人机巡检、VR技术等实现安全监测预警，助力安全生产；通过环境污染物排放系统、碳排放管理系统等实现污染物/碳排放核查诊断，助力开展针对性节能减排优化。一体化管控上，实现生产与业务协同及资源调度优化，提高资源利用效率。必须加快推动绿色和数字化双重转型。</w:t>
      </w:r>
    </w:p>
    <w:p>
      <w:pPr>
        <w:ind w:left="0" w:right="0" w:firstLine="560"/>
        <w:spacing w:before="450" w:after="450" w:line="312" w:lineRule="auto"/>
      </w:pPr>
      <w:r>
        <w:rPr>
          <w:rFonts w:ascii="宋体" w:hAnsi="宋体" w:eastAsia="宋体" w:cs="宋体"/>
          <w:color w:val="000"/>
          <w:sz w:val="28"/>
          <w:szCs w:val="28"/>
        </w:rPr>
        <w:t xml:space="preserve">五、发挥数字经济要素升级作用，优化工业发展环境</w:t>
      </w:r>
    </w:p>
    <w:p>
      <w:pPr>
        <w:ind w:left="0" w:right="0" w:firstLine="560"/>
        <w:spacing w:before="450" w:after="450" w:line="312" w:lineRule="auto"/>
      </w:pPr>
      <w:r>
        <w:rPr>
          <w:rFonts w:ascii="宋体" w:hAnsi="宋体" w:eastAsia="宋体" w:cs="宋体"/>
          <w:color w:val="000"/>
          <w:sz w:val="28"/>
          <w:szCs w:val="28"/>
        </w:rPr>
        <w:t xml:space="preserve">工业经济平稳运行离不开优质要素的支撑保障。《方案》就“健全工业经济保障措施”等进行了系统部署。数字经济要素支撑作用日趋显著。数字技术推动产融合作，优化融资支持。依托互联网平台，工业企业和金融机构之间对接渠道更加畅通，为银行机构服务小微企业提供新途径，为中小制造企业以低成本的方式解决融资问题提供了可能，也推动了产融结合成为我国工业互联网应用的独特模式。数字技术提升劳动力市场匹配效率，破解用工难题。数字技术搭建了劳动力供需双方信息发布和对接机制，降低劳动力市场的交易成本，有利于实现精准就业，提高就业效率，缓解企业用工难题。比如去年各地积极搭建就业平台，有效地解决了疫情下棘手的企业用工需求问题。数据成为新要素，激活工业发展活力。工业正向数据驱动型创新体系和发展模式转变，数据驱动是主要特征。数据驱动、工业机理与智能科学结合，正有力地推动制造业生产率跃升、产业链优化和竞争力重塑。必须利用数字技术促进工业发展的资本、人才、数据等要素升级，保障工业经济行稳致远。</w:t>
      </w:r>
    </w:p>
    <w:p>
      <w:pPr>
        <w:ind w:left="0" w:right="0" w:firstLine="560"/>
        <w:spacing w:before="450" w:after="450" w:line="312" w:lineRule="auto"/>
      </w:pPr>
      <w:r>
        <w:rPr>
          <w:rFonts w:ascii="宋体" w:hAnsi="宋体" w:eastAsia="宋体" w:cs="宋体"/>
          <w:color w:val="000"/>
          <w:sz w:val="28"/>
          <w:szCs w:val="28"/>
        </w:rPr>
        <w:t xml:space="preserve">数字经济代表未来发展方向，正与工业经济加速融合，前景广阔、潜力无限。要推动数字技术与工业发展在更广范围、更深程度上加速融合，大力发挥数字技术对工业经济的放大、叠加和倍增作用，助力振作工业经济运行，推动工业高质量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字技术在发展数字经济、加速经济社会数字化转型过程中发挥着至关重要的作用。习近平总书记在就推动我国数字经济健康发展进行的第三十四次集体学习时强调，要发挥数字技术对经济发展的放大、叠加、倍增作用。同时指出，要就涉及数字技术和数字经济发展的问题提出对策建议。这为充分利用数字技术促进数字经济健康发展提出了目标，对加紧利用数字技术提升创新引领作用指明了探索方向。</w:t>
      </w:r>
    </w:p>
    <w:p>
      <w:pPr>
        <w:ind w:left="0" w:right="0" w:firstLine="560"/>
        <w:spacing w:before="450" w:after="450" w:line="312" w:lineRule="auto"/>
      </w:pPr>
      <w:r>
        <w:rPr>
          <w:rFonts w:ascii="宋体" w:hAnsi="宋体" w:eastAsia="宋体" w:cs="宋体"/>
          <w:color w:val="000"/>
          <w:sz w:val="28"/>
          <w:szCs w:val="28"/>
        </w:rPr>
        <w:t xml:space="preserve">数字技术引领创新发展特征日益显著，从计算机信息系统、物联网、数字平台到人工智能应用等技术推动了产业及社会的数字化转型，推动重塑全球市场格局，而新冠肺炎疫情更倒逼这一进程的加速。在我国，数字技术驱动各产业领域业态及模式创新，推动数字经济规模不断增长。但从现阶段发展情况看，数字技术在提升生产力水平、劳动生产效率、拉动就业及提高人民生活福祉等方面的潜力尚待进一步挖掘。对此，应充分把握数字经济发展机遇，将数字技术更加高效地运用于数字经济创新发展。在此过程中，充分发挥政策在塑造数字经济创新引领范式方面的作用，不断增强企业和个人利用数字技术实现创新发展的能力，实现更大范围、更高层次、更优效率的数字赋能，推动数字经济可持续、包容性增长，达到不断做强做优做大我国数字经济的发展目的。建议从以下方面重点施策：</w:t>
      </w:r>
    </w:p>
    <w:p>
      <w:pPr>
        <w:ind w:left="0" w:right="0" w:firstLine="560"/>
        <w:spacing w:before="450" w:after="450" w:line="312" w:lineRule="auto"/>
      </w:pPr>
      <w:r>
        <w:rPr>
          <w:rFonts w:ascii="宋体" w:hAnsi="宋体" w:eastAsia="宋体" w:cs="宋体"/>
          <w:color w:val="000"/>
          <w:sz w:val="28"/>
          <w:szCs w:val="28"/>
        </w:rPr>
        <w:t xml:space="preserve">营造有利于数字技术发展应用的创新生态体系。以促进数字技术广泛应用为出发点，优化数字经济融通创新支撑能力。在专利应用转化方面，考虑更新现有专利制度，调整专利管理一刀切的传统做法，平衡好专利技术权益与创新推广、传播应用之间的收益关系，采取差异化管理方式，调整形成适应数字经济融通创新需求的技术专利体系。在创新协同方面，支持“产学研金”跨组织管理协作，畅通企业向高校及科研机构获取数字技术支持途径，充分发挥中介机构、行业协会及金融机构作用，确保创新供应链的有效性与稳定性，扩大数字技术创新研发溢出效应，塑造数字经济创新合作生态圈。在税收激励方面，对科技型初创企业及中小企业进行适度倾斜，对相关领域技术研究人员给予工资税收减免以及研发税收免抵扣等，降低创新成本，提升企业及个人开展数字技术创新的积极性。在研发投入方面，加大涉及数字技术的公共研发预算，充分发挥政府部门在研发投入上的强大支持作用。增加公共研发项目投入，协助突破企业及个人研发技术模式的局限性。从发达国家经验看，许多私营企业的突破性创新研发均受益于政府的支持。其中，应注重对中小企业的创新激励扶持，可考虑设立资助性项目，助推中小企业数字创新研究和技术转移项目。通过营造良好的创新生态体系，提升全社会利用数字技术参与创新型经济建设的能力水平。</w:t>
      </w:r>
    </w:p>
    <w:p>
      <w:pPr>
        <w:ind w:left="0" w:right="0" w:firstLine="560"/>
        <w:spacing w:before="450" w:after="450" w:line="312" w:lineRule="auto"/>
      </w:pPr>
      <w:r>
        <w:rPr>
          <w:rFonts w:ascii="宋体" w:hAnsi="宋体" w:eastAsia="宋体" w:cs="宋体"/>
          <w:color w:val="000"/>
          <w:sz w:val="28"/>
          <w:szCs w:val="28"/>
        </w:rPr>
        <w:t xml:space="preserve">完善有利于数字经济创新竞争的政策治理机制。统筹部门力量，从管制与促进双向发力，确保政策治理的敏捷性，及时调整出台符合数字经济发展特征及需求的反垄断法律法规管理制度，做到在发展中规范、在规范中发展。在加强管制方面，以维护开放公平的竞争环境为原则，密切关注数字市场中伴随人工智能和机器学习算法等技术进步而产生的新型垄断现象，剖析检视垄断结构增长问题，持续完善数字经济竞争政策。在这其中，数据是数字经济发展的核心生产要素，关乎数字经济发展命脉。应处理好数据使用、访问、便携性、开放、隐私保护和国家安全之间的关系，对数据聚集独占实施监管，由事后控制向基于数字技术的过程治理转变提升。在优化促进方面，形成部门合力，共同谋划数字市场促进竞争政策，鼓励加强基于数字技术协同、柔性技术服务的多方生产合作。发挥金融的引导支撑作用，加深数字技术与经济发展有效结合，推动数字技术赋能更多产业、惠及更广泛企业主体和劳动力群体，消除不同人群、地区的数字鸿沟，在不断强化数字技术普惠性的同时，发挥创新引领优势作用。</w:t>
      </w:r>
    </w:p>
    <w:p>
      <w:pPr>
        <w:ind w:left="0" w:right="0" w:firstLine="560"/>
        <w:spacing w:before="450" w:after="450" w:line="312" w:lineRule="auto"/>
      </w:pPr>
      <w:r>
        <w:rPr>
          <w:rFonts w:ascii="宋体" w:hAnsi="宋体" w:eastAsia="宋体" w:cs="宋体"/>
          <w:color w:val="000"/>
          <w:sz w:val="28"/>
          <w:szCs w:val="28"/>
        </w:rPr>
        <w:t xml:space="preserve">构建有利于数字技能素养提升的教育培训模式。人民群众始终是数字经济创新的主体。应以开展数字技能教育培训为抓手，建立数字技能素养教育培训模式，推动广大人民利用数字技术实现主动创新。数字技术快速迭代、指数式发展的特点决定了数字技术学习的长期性。对此，一是考虑建立广泛的终身学习制度，设置社会个人终身学习账户，支持个人为不同工作岗位转换所需数字技能的再培训，允许个人在企业和部门转换过程中培训权利的可转移、可携带，确保数字技术培训的有效性和连续性。二是不断完善调整数字技术教育培训内容。应以保证数字技术培训教育的实用性和有效性为原则。培训内容须涵盖数字技术通识和专项数字技术等，同时关注市场及企业对数字人才及技能方面的需求变化，在培训项目的具体内容、培训方式和支持方向上做到及时调整。三是增强数字技能教育助学贷款、帮扶政策的灵活性，鼓励社会个人接受数字技能再教育，为更广泛地提升数字技术应用能力，推动以人民为中心的数字经济创新发展创造良好条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前，以互联网、大数据、人工智能为代表的新一代信息技术日新月异，数字经济已成为引领全球经济变革、推动我国经济高质量发展的重要引擎。在构建新发展格局大背景下，数字化发展正成为激活区域经济的新动能，并将重构产业价值链条。对县域而言，县城总体经济实力相对偏弱、数字化水平偏低，综合考量县情实际、发展基础和财力可能，可按“众筹、联建、共享、多赢”原则，以普惠方式拿到数字化“入场券”，推动全域数字化转型。</w:t>
      </w:r>
    </w:p>
    <w:p>
      <w:pPr>
        <w:ind w:left="0" w:right="0" w:firstLine="560"/>
        <w:spacing w:before="450" w:after="450" w:line="312" w:lineRule="auto"/>
      </w:pPr>
      <w:r>
        <w:rPr>
          <w:rFonts w:ascii="宋体" w:hAnsi="宋体" w:eastAsia="宋体" w:cs="宋体"/>
          <w:color w:val="000"/>
          <w:sz w:val="28"/>
          <w:szCs w:val="28"/>
        </w:rPr>
        <w:t xml:space="preserve">抢先机，数字转型开新局。习近平总书记多次强调，要建设网络强国、数字中国、智慧社会。加快数字化发展，必须紧扣国家新近部署的数字经济创新发展、数字乡村、市域社会治理现代化等战略任务来展开。实体经济是根基，数字经济是引擎。从这个意义上，县域发展数字经济，可从加快企业特别是中小微企业数字化转型入手，将其作为构建全域数字化生态的“牛鼻子”来抓。可制定“企业优先转、政府跟着转、社会民生同步转”的全域数字化转型策略，推动数字经济和实体经济深度融合，推进数字经济、数字政府、数字社会相互交融、互为支撑。近年来，中小微企业普遍遭受新冠肺炎疫情非对称打击，“转则可能生，不转则一定淘汰”，需要大力发展轻量化、低成本、广覆盖的“上云用数赋智”解决方案，助力中小微企业“困境突围”。同时，数字化转型初期普遍存在信息不对称、市场化程度不高的问题，这就要求政府更好发挥作用，主动构建与新经济、新业态相适应的政府治理体系，进一步激发市场活力和社会创造力，实现“政府有为、市场有效、企业有利”的目标。此外，随着数字基础设施的互联互通，围绕教育、医疗、社保、就业、住房的数字化转型体系也有条件逐步构建起来，进而系统性提升县域公共服务水平，引领创造高品质生活。</w:t>
      </w:r>
    </w:p>
    <w:p>
      <w:pPr>
        <w:ind w:left="0" w:right="0" w:firstLine="560"/>
        <w:spacing w:before="450" w:after="450" w:line="312" w:lineRule="auto"/>
      </w:pPr>
      <w:r>
        <w:rPr>
          <w:rFonts w:ascii="宋体" w:hAnsi="宋体" w:eastAsia="宋体" w:cs="宋体"/>
          <w:color w:val="000"/>
          <w:sz w:val="28"/>
          <w:szCs w:val="28"/>
        </w:rPr>
        <w:t xml:space="preserve">抓基建，编织网络链。积极发展大数据、人工智能和“智能+”产业，大力发展工业互联网。当前，以工业互联网等为代表的新型基础设施成为数字经济创新发展的关键基础。以工业互联网为先手棋和主抓手，快速完善数字经济的网络底座。特别是县域市场主体以中小微企业为主，要聚焦其“不想转、不敢转、不会转”的难点、痛点和关注点，提供以“全域性、普惠型”为特点的工业互联网解决方案，打造工业互联网领域“拼多多”。可建立“政府补一点、服务商优惠一点、企业出一点”的“降费上云”联合激励机制，推动中小微企业上网上云。伴随“上云”企业数量增长，工业互联网服务企业的边际成本逐渐减少，进而可让更多企业入网，拿到数字化“入场券”；随着这样的正向反馈逐步形成，则可顺势拓宽产业覆盖和地域覆盖，带动产业链、产业集群数字化转型，赋能实体经济转型升级。在这个过程中，同步推进物联网和5G网络覆盖、数据中心全网共享，形成泛在互联、数据驱动、协同融合的新基建体系。</w:t>
      </w:r>
    </w:p>
    <w:p>
      <w:pPr>
        <w:ind w:left="0" w:right="0" w:firstLine="560"/>
        <w:spacing w:before="450" w:after="450" w:line="312" w:lineRule="auto"/>
      </w:pPr>
      <w:r>
        <w:rPr>
          <w:rFonts w:ascii="宋体" w:hAnsi="宋体" w:eastAsia="宋体" w:cs="宋体"/>
          <w:color w:val="000"/>
          <w:sz w:val="28"/>
          <w:szCs w:val="28"/>
        </w:rPr>
        <w:t xml:space="preserve">挖场景，政企协同出智慧。要使市场在资源配置中起决定性作用，更好发挥政府作用。一方面，智慧城市建设往往投入大量资金、人力和物力，只靠政府单打独斗将不堪重负；另一方面，不少数字化领域的中小企业、初创企业已拥有独立知识产权和技术，但其解决方案往往缺少大规模应用场景的打磨，“英雄无用武之地”。要坚持政企两端总动员，市场和政府“两只手”协同配合，政府要为企业尤其是正处于初创期和成长期的科创型企业搭建“入场唱戏”的广阔舞台，同时也要主动当好企业的“产品经理”。首先可按照“小切口、微服务、大集成、全运用”的思路，把大场景细分做小，以场景引企业、企业带产业、产业建生态。例如，政府可从“政用、商用、民用”三个维度，将新型智慧城市这个最大的应用场景分类分细，靶向开展场景招商、挂榜招商，招引有实力企业和投资项目集群式落地，并形成具有一定规模的数字产业生态系统。与此同时，在典型场景试验成功的基础上，也可把小场景提升做大，既复制推广了数智化解决方案，又能在短时期内快速做大企业能级；其中，部分高成长性企业的产品还有条件从企业级提升到行业级或区域级，快速形成新的产业互联网平台生态。</w:t>
      </w:r>
    </w:p>
    <w:p>
      <w:pPr>
        <w:ind w:left="0" w:right="0" w:firstLine="560"/>
        <w:spacing w:before="450" w:after="450" w:line="312" w:lineRule="auto"/>
      </w:pPr>
      <w:r>
        <w:rPr>
          <w:rFonts w:ascii="宋体" w:hAnsi="宋体" w:eastAsia="宋体" w:cs="宋体"/>
          <w:color w:val="000"/>
          <w:sz w:val="28"/>
          <w:szCs w:val="28"/>
        </w:rPr>
        <w:t xml:space="preserve">强主体，精准服务优环境。数字化转型是一个持续迭代的过程，没有“休止符”，也没有“毕业证”。地方党委政府要始终保持“赶考”心态，既充分发挥企业在创新中的主体作用，又主动当好“服务员”“店小二”，积极融合“线上”“线下”两个空间，大力营造与引育企业相匹配的数智化营商环境，为持续推动全域数字化转型创造条件。以“政府即服务”（Government as a service，即Gaas）为核心理念，在线上打造区域性中小企业数字化转型服务综合体，推动建立政府—金融机构—平台—中小微企业联动机制，将企业、政府、第三方机构等各方数据汇聚“反应”，有效转化为“对路子”“合口味”的中小微企业数智化服务功能，实现以政府端的“一”集中服务企业端的“多”。例如，金融服务方面，可在为中小微企业用户更精准画像基础上，量身定制金融服务新产品，让企业愿贷、银行敢贷，不仅可以有效提升首贷率，还可通过持续反复的贷款还款行为闭环，有效修复中小企业普遍存在的信用不良问题。又如，政策服务方面，可在深度识别企业特征的基础上，提供个性订制、批量分发、精准匹配的服务功能，推动各级各类利企政策直达企业，提升政策转化率和企业获得感；在此基础上，还可持续叠加中小微企业数字化转型所需的用工、财务、法务等全量服务。线下可以同步开展“千人联千企”等专项行动，发动领导干部“一对一”认领企业，入厂入户当好政策服务员和产业推销员，“点对点”精准服务市场主体，加快传统企业数字化转型。</w:t>
      </w:r>
    </w:p>
    <w:p>
      <w:pPr>
        <w:ind w:left="0" w:right="0" w:firstLine="560"/>
        <w:spacing w:before="450" w:after="450" w:line="312" w:lineRule="auto"/>
      </w:pPr>
      <w:r>
        <w:rPr>
          <w:rFonts w:ascii="宋体" w:hAnsi="宋体" w:eastAsia="宋体" w:cs="宋体"/>
          <w:color w:val="000"/>
          <w:sz w:val="28"/>
          <w:szCs w:val="28"/>
        </w:rPr>
        <w:t xml:space="preserve">广集成，强化治理促效能。从数字化到智能化再到智慧化，让城市更聪明一些、更智慧一些，是推动城市治理体系和治理能力现代化的必由之路，前景广阔。随着全域数字化场景应用的铺展叠加，必然也必须加速智慧城市建设、提升市域社会治理现代化“智治”水平，这是一项庞大的系统工程。要在坚持审慎开放原则下，积极推进跨地区、跨部门公共数据资源协同合作，形成共用“数据池”。在此基础上，有序整合地理信息、空间规划、遥感气象、市政设施等基础数据，建立健全城市数据库，打造城市信息模型（CIM）基础平台，加快绘制“城市镜像”，打造城市数字孪生体，夯实智慧城市“数字底座”，逐步建设并持续升级智慧城市运营中心。同时，坚持需求导向、试点先行，以成本可控、功能好用、系统安全为标准，分区域、分场景、分步骤有序推进“新城建”。例如，可以依托新区开发和老城改造，率先集成地下综合管廊、智能建造、交通路网、城市管理等应用场景；又如，可将社会治理服务资源集成到网格、下沉到社区，打造全要素、全科式智慧网格，推进城市综合服务“一网统管”，敏捷响应城市治理诉求。当然，在全域数字化转型过程中，关键要侧重实现数据自身安全可控。要重视和发挥区块链在促进数据共享、构建可信体系等方面的技术优势，增强数据安全预警和溯源能力，加强政务数据、企业商业秘密和个人信息保护，在打通数据“融合路”的同时，挂稳数据“安全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字技术在发展数字经济、加速经济社会数字化转型过程中发挥着至关重要的作用。习近平总书记在就推动我国数字经济健康发展进行的第三十四次集体学习时强调，要发挥数字技术对经济发展的放大、叠加、倍增作用。同时指出，要就涉及数字技术和数字经济发展的问题提出对策建议。这为充分利用数字技术促进数字经济健康发展提出了目标，对加紧利用数字技术提升创新引领作用指明了探索方向。</w:t>
      </w:r>
    </w:p>
    <w:p>
      <w:pPr>
        <w:ind w:left="0" w:right="0" w:firstLine="560"/>
        <w:spacing w:before="450" w:after="450" w:line="312" w:lineRule="auto"/>
      </w:pPr>
      <w:r>
        <w:rPr>
          <w:rFonts w:ascii="宋体" w:hAnsi="宋体" w:eastAsia="宋体" w:cs="宋体"/>
          <w:color w:val="000"/>
          <w:sz w:val="28"/>
          <w:szCs w:val="28"/>
        </w:rPr>
        <w:t xml:space="preserve">数字技术引领创新发展特征日益显著，从计算机信息系统、物联网、数字平台到人工智能应用等技术推动了产业及社会的数字化转型，推动重塑全球市场格局，而新冠肺炎疫情更倒逼这一进程的加速。在我国，数字技术驱动各产业领域业态及模式创新，推动数字经济规模不断增长。但从现阶段发展情况看，数字技术在提升生产力水平、劳动生产效率、拉动就业及提高人民生活福祉等方面的潜力尚待进一步挖掘。对此，应充分把握数字经济发展机遇，将数字技术更加高效地运用于数字经济创新发展。在此过程中，充分发挥政策在塑造数字经济创新引领范式方面的作用，不断增强企业和个人利用数字技术实现创新发展的能力，实现更大范围、更高层次、更优效率的数字赋能，推动数字经济可持续、包容性增长，达到不断做强做优做大我国数字经济的发展目的。建议从以下方面重点施策：</w:t>
      </w:r>
    </w:p>
    <w:p>
      <w:pPr>
        <w:ind w:left="0" w:right="0" w:firstLine="560"/>
        <w:spacing w:before="450" w:after="450" w:line="312" w:lineRule="auto"/>
      </w:pPr>
      <w:r>
        <w:rPr>
          <w:rFonts w:ascii="宋体" w:hAnsi="宋体" w:eastAsia="宋体" w:cs="宋体"/>
          <w:color w:val="000"/>
          <w:sz w:val="28"/>
          <w:szCs w:val="28"/>
        </w:rPr>
        <w:t xml:space="preserve">营造有利于数字技术发展应用的创新生态体系。以促进数字技术广泛应用为出发点，优化数字经济融通创新支撑能力。在专利应用转化方面，考虑更新现有专利制度，调整专利管理一刀切的传统做法，平衡好专利技术权益与创新推广、传播应用之间的收益关系，采取差异化管理方式，调整形成适应数字经济融通创新需求的技术专利体系。在创新协同方面，支持“产学研金”跨组织管理协作，畅通企业向高校及科研机构获取数字技术支持途径，充分发挥中介机构、行业协会及金融机构作用，确保创新供应链的有效性与稳定性，扩大数字技术创新研发溢出效应，塑造数字经济创新合作生态圈。在税收激励方面，对科技型初创企业及中小企业进行适度倾斜，对相关领域技术研究人员给予工资税收减免以及研发税收免抵扣等，降低创新成本，提升企业及个人开展数字技术创新的积极性。在研发投入方面，加大涉及数字技术的公共研发预算，充分发挥政府部门在研发投入上的强大支持作用。增加公共研发项目投入，协助突破企业及个人研发技术模式的局限性。从发达国家经验看，许多私营企业的突破性创新研发均受益于政府的支持。其中，应注重对中小企业的创新激励扶持，可考虑设立资助性项目，助推中小企业数字创新研究和技术转移项目。通过营造良好的创新生态体系，提升全社会利用数字技术参与创新型经济建设的能力水平。</w:t>
      </w:r>
    </w:p>
    <w:p>
      <w:pPr>
        <w:ind w:left="0" w:right="0" w:firstLine="560"/>
        <w:spacing w:before="450" w:after="450" w:line="312" w:lineRule="auto"/>
      </w:pPr>
      <w:r>
        <w:rPr>
          <w:rFonts w:ascii="宋体" w:hAnsi="宋体" w:eastAsia="宋体" w:cs="宋体"/>
          <w:color w:val="000"/>
          <w:sz w:val="28"/>
          <w:szCs w:val="28"/>
        </w:rPr>
        <w:t xml:space="preserve">完善有利于数字经济创新竞争的政策治理机制。统筹部门力量，从管制与促进双向发力，确保政策治理的敏捷性，及时调整出台符合数字经济发展特征及需求的反垄断法律法规管理制度，做到在发展中规范、在规范中发展。在加强管制方面，以维护开放公平的竞争环境为原则，密切关注数字市场中伴随人工智能和机器学习算法等技术进步而产生的新型垄断现象，剖析检视垄断结构增长问题，持续完善数字经济竞争政策。在这其中，数据是数字经济发展的核心生产要素，关乎数字经济发展命脉。应处理好数据使用、访问、便携性、开放、隐私保护和国家安全之间的关系，对数据聚集独占实施监管，由事后控制向基于数字技术的过程治理转变提升。在优化促进方面，形成部门合力，共同谋划数字市场促进竞争政策，鼓励加强基于数字技术协同、柔性技术服务的多方生产合作。发挥金融的引导支撑作用，加深数字技术与经济发展有效结合，推动数字技术赋能更多产业、惠及更广泛企业主体和劳动力群体，消除不同人群、地区的数字鸿沟，在不断强化数字技术普惠性的同时，发挥创新引领优势作用。</w:t>
      </w:r>
    </w:p>
    <w:p>
      <w:pPr>
        <w:ind w:left="0" w:right="0" w:firstLine="560"/>
        <w:spacing w:before="450" w:after="450" w:line="312" w:lineRule="auto"/>
      </w:pPr>
      <w:r>
        <w:rPr>
          <w:rFonts w:ascii="宋体" w:hAnsi="宋体" w:eastAsia="宋体" w:cs="宋体"/>
          <w:color w:val="000"/>
          <w:sz w:val="28"/>
          <w:szCs w:val="28"/>
        </w:rPr>
        <w:t xml:space="preserve">构建有利于数字技能素养提升的教育培训模式。人民群众始终是数字经济创新的主体。应以开展数字技能教育培训为抓手，建立数字技能素养教育培训模式，推动广大人民利用数字技术实现主动创新。数字技术快速迭代、指数式发展的特点决定了数字技术学习的长期性。对此，一是考虑建立广泛的终身学习制度，设置社会个人终身学习账户，支持个人为不同工作岗位转换所需数字技能的再培训，允许个人在企业和部门转换过程中培训权利的可转移、可携带，确保数字技术培训的有效性和连续性。二是不断完善调整数字技术教育培训内容。应以保证数字技术培训教育的实用性和有效性为原则。培训内容须涵盖数字技术通识和专项数字技术等，同时关注市场及企业对数字人才及技能方面的需求变化，在培训项目的具体内容、培训方式和支持方向上做到及时调整。三是增强数字技能教育助学贷款、帮扶政策的灵活性，鼓励社会个人接受数字技能再教育，为更广泛地提升数字技术应用能力，推动以人民为中心的数字经济创新发展创造良好条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业是国民经济的主体，是立国之本、强国之基，工业高质量发展势在必行。当前，新一轮科技革命和产业变革纵深推进，信息化与工业化形成历史性交汇，数字技术与工业经济融合发展大势所趋。我国主动把握战略机遇，推动数字经济赋能工业高质量发展，取得积极成效。近年来，依托数字技术、工业互联网平台，工业经济迅速实现复工复产和稳定增长，充分彰显了数字经济在增强工业经济韧性、弹性和质量等方面的巨大作用。</w:t>
      </w:r>
    </w:p>
    <w:p>
      <w:pPr>
        <w:ind w:left="0" w:right="0" w:firstLine="560"/>
        <w:spacing w:before="450" w:after="450" w:line="312" w:lineRule="auto"/>
      </w:pPr>
      <w:r>
        <w:rPr>
          <w:rFonts w:ascii="宋体" w:hAnsi="宋体" w:eastAsia="宋体" w:cs="宋体"/>
          <w:color w:val="000"/>
          <w:sz w:val="28"/>
          <w:szCs w:val="28"/>
        </w:rPr>
        <w:t xml:space="preserve">未来一段时间，疫情引发的供给扰动、需求下滑、预期不稳等影响仍将持续，我国工业经济稳定运行和高质量发展继续承压。面对复杂形势和严峻挑战，发展改革委、工业和信息化部会同有关方面联合出台了《关于振作工业经济运行 推动工业高质量发展的实施方案》（以下简称《方案》），从畅通循环、拓展空间、强化政策、优化环境等4方面出台16项新招实招硬招。其中，《方案》就全面利用数字技术打通堵点卡点、扩大需求、助推绿色发展等方面做出系统部署，具有重大战略意义。</w:t>
      </w:r>
    </w:p>
    <w:p>
      <w:pPr>
        <w:ind w:left="0" w:right="0" w:firstLine="560"/>
        <w:spacing w:before="450" w:after="450" w:line="312" w:lineRule="auto"/>
      </w:pPr>
      <w:r>
        <w:rPr>
          <w:rFonts w:ascii="宋体" w:hAnsi="宋体" w:eastAsia="宋体" w:cs="宋体"/>
          <w:color w:val="000"/>
          <w:sz w:val="28"/>
          <w:szCs w:val="28"/>
        </w:rPr>
        <w:t xml:space="preserve">一、发挥数字经济补链强链作用，畅通工业经济循环</w:t>
      </w:r>
    </w:p>
    <w:p>
      <w:pPr>
        <w:ind w:left="0" w:right="0" w:firstLine="560"/>
        <w:spacing w:before="450" w:after="450" w:line="312" w:lineRule="auto"/>
      </w:pPr>
      <w:r>
        <w:rPr>
          <w:rFonts w:ascii="宋体" w:hAnsi="宋体" w:eastAsia="宋体" w:cs="宋体"/>
          <w:color w:val="000"/>
          <w:sz w:val="28"/>
          <w:szCs w:val="28"/>
        </w:rPr>
        <w:t xml:space="preserve">近年来，地缘政治冲突、全球化重塑、新冠疫情等引发“断链”风险加大，保持产业链供应链顺畅成为确保工业稳定运行的头等大事。《方案》将“打通堵点卡点、确保工业经济循环畅通”作为首要任务部署。数字经济蓬勃发展，对产业链供应链畅通和重塑的作用日益突显。敏捷补链固链，确保产业链供应链稳定性。数字经济实现全链条泛在互联贯通，有效减少信息摩擦，实现供需对接，助力产业链供应链上下游企业动态调整产品品类、优化产能，对市场需求变化做出敏捷反应。疫情期间，企业借助数字技术，在短时间内就完成了防疫物资生产装备和产线的设计开发部署，既有效助力疫情防控，也抢占了市场先机。稳步强链延链，推动产业链供应链现代化。以工业互联网平台为核心的数字技术和产业体系，既可以汇聚数据、软件等技术资源，助力开放式创新、实现制造技术、材料、工艺等产业链短板的突破，也能打通制造与服务、产品与市场壁垒，推动工业加快服务化延伸，开辟新的发展空间和价值蓝海。必须抓住机遇，更好发挥数字经济对畅通工业经济内外循环的作用。</w:t>
      </w:r>
    </w:p>
    <w:p>
      <w:pPr>
        <w:ind w:left="0" w:right="0" w:firstLine="560"/>
        <w:spacing w:before="450" w:after="450" w:line="312" w:lineRule="auto"/>
      </w:pPr>
      <w:r>
        <w:rPr>
          <w:rFonts w:ascii="宋体" w:hAnsi="宋体" w:eastAsia="宋体" w:cs="宋体"/>
          <w:color w:val="000"/>
          <w:sz w:val="28"/>
          <w:szCs w:val="28"/>
        </w:rPr>
        <w:t xml:space="preserve">二、发挥数字经济增长引擎作用，拓展工业需求空间</w:t>
      </w:r>
    </w:p>
    <w:p>
      <w:pPr>
        <w:ind w:left="0" w:right="0" w:firstLine="560"/>
        <w:spacing w:before="450" w:after="450" w:line="312" w:lineRule="auto"/>
      </w:pPr>
      <w:r>
        <w:rPr>
          <w:rFonts w:ascii="宋体" w:hAnsi="宋体" w:eastAsia="宋体" w:cs="宋体"/>
          <w:color w:val="000"/>
          <w:sz w:val="28"/>
          <w:szCs w:val="28"/>
        </w:rPr>
        <w:t xml:space="preserve">需求不足是当前经济复苏弱于预期的重要原因。挖掘需求潜力，是振作工业经济运行的有效抓手。《方案》把“挖掘需求潜力，拓展工业经济市场空间”作为第二大任务部署。数字经济是扩大有效需求的主引擎。信息消费扩大内需规模。信息消费是增长迅猛的新消费，已广泛渗透到人民群众衣、食、住、行等各层面，持续拓展增长新空间。据测算，2024年我国信息消费规模达到5.8万亿元，在最终消费中占比首次超过10%。数字贸易拓展外需空间。数字贸易的突出特征是贸易方式数字化和贸易对象数字化，前者通过将数字技术与国际贸易各环节深度融合，推动工业品贸易降本增效提质，为工业企业贯通供应链上下游和开展跨地区复杂分工提供支持；后者提升了服务的可贸易程度，拓展了工业的服务化发展空间，有利于延伸和提升价值链，提高产品附加值。新型基础设施建设投资扩大有效需求。近年来，我国5G、千兆网络等新型基础设施建设投资需求快速增长。据中国信息通信研究院测算，2024—2024年我国政府与民间对新型基础设施建设的投资额合计将达到10.6万亿元，约占到中国社会基础设施投资的10%。必须更大力度释放数字经济在提振消费需求、扩大对外贸易、拉动有效投资方面的潜力。</w:t>
      </w:r>
    </w:p>
    <w:p>
      <w:pPr>
        <w:ind w:left="0" w:right="0" w:firstLine="560"/>
        <w:spacing w:before="450" w:after="450" w:line="312" w:lineRule="auto"/>
      </w:pPr>
      <w:r>
        <w:rPr>
          <w:rFonts w:ascii="宋体" w:hAnsi="宋体" w:eastAsia="宋体" w:cs="宋体"/>
          <w:color w:val="000"/>
          <w:sz w:val="28"/>
          <w:szCs w:val="28"/>
        </w:rPr>
        <w:t xml:space="preserve">三、发挥数字经济创新引领作用，增强工业供给能力</w:t>
      </w:r>
    </w:p>
    <w:p>
      <w:pPr>
        <w:ind w:left="0" w:right="0" w:firstLine="560"/>
        <w:spacing w:before="450" w:after="450" w:line="312" w:lineRule="auto"/>
      </w:pPr>
      <w:r>
        <w:rPr>
          <w:rFonts w:ascii="宋体" w:hAnsi="宋体" w:eastAsia="宋体" w:cs="宋体"/>
          <w:color w:val="000"/>
          <w:sz w:val="28"/>
          <w:szCs w:val="28"/>
        </w:rPr>
        <w:t xml:space="preserve">供给体系质量滞后于消费升级需要是制约经济循环畅通的深层次矛盾。《方案》部署了多项工业供给能力提升任务。数字经济能有效提升供给质量，促进供需高水平互动，是推动工业高质量发展的强大动力。工业互联网赋能工业数字化转型升级。工业互联网作为新一代信息技术与制造业深度融合的产物，构筑了支撑工业数字化转型的新型基础设施与关键赋能体系，驱动生产能力与资源要素在更大范围内高效、精准配置，提高企业设备运转效率、生产经营效益、产品质量与安全管理水平，降低能源消耗，有力推动我国工业向智能、绿色、创新等方向升级变革，带动产业综合竞争力提升并从价值链中低端向高端迈进。数字技术助力培育形成新模式新业态。数字技术将推动生产经营、业务形态与组织管理方式的全方位变革重构，构建数据驱动的工业新范式，形成智能制造、共享制造、产业链金融等新模式新业态，为企业带来新价值空间，打造经济发展新动能。必须加快工业互联网建设和普及应用，赋能数字化转型，全面提升工业质量效益。</w:t>
      </w:r>
    </w:p>
    <w:p>
      <w:pPr>
        <w:ind w:left="0" w:right="0" w:firstLine="560"/>
        <w:spacing w:before="450" w:after="450" w:line="312" w:lineRule="auto"/>
      </w:pPr>
      <w:r>
        <w:rPr>
          <w:rFonts w:ascii="宋体" w:hAnsi="宋体" w:eastAsia="宋体" w:cs="宋体"/>
          <w:color w:val="000"/>
          <w:sz w:val="28"/>
          <w:szCs w:val="28"/>
        </w:rPr>
        <w:t xml:space="preserve">四、发挥数字经济节能降耗作用，助推工业绿色发展</w:t>
      </w:r>
    </w:p>
    <w:p>
      <w:pPr>
        <w:ind w:left="0" w:right="0" w:firstLine="560"/>
        <w:spacing w:before="450" w:after="450" w:line="312" w:lineRule="auto"/>
      </w:pPr>
      <w:r>
        <w:rPr>
          <w:rFonts w:ascii="宋体" w:hAnsi="宋体" w:eastAsia="宋体" w:cs="宋体"/>
          <w:color w:val="000"/>
          <w:sz w:val="28"/>
          <w:szCs w:val="28"/>
        </w:rPr>
        <w:t xml:space="preserve">绿色发展是工业可持续发展的“源动力”，《方案》就推动工业绿色发展做出多项部署。数字技术赋能行业节能降碳，提升工业能源利用效率和绿色制造水平。能源集中管控上，通过能源管理系统实现工业用能可视、可管、可控，助力能源优化调度。低碳产品开发上，通过数字孪生、模拟仿真等降低绿色低碳产品开发周期和成本，满足低碳需求。生产运营管理上，通过5G、人工智能、大数据等优化工艺流程、物料调度，通过设备的精准控制和互联互通推动产线智能化升级，提高生产运营效率。质量、安全、环保管理上，通过先进网络、大数据、机器视觉等赋能质量控制，降低能源资源损耗；通过无人机巡检、VR技术等实现安全监测预警，助力安全生产；通过环境污染物排放系统、碳排放管理系统等实现污染物/碳排放核查诊断，助力开展针对性节能减排优化。一体化管控上，实现生产与业务协同及资源调度优化，提高资源利用效率。必须加快推动绿色和数字化双重转型。</w:t>
      </w:r>
    </w:p>
    <w:p>
      <w:pPr>
        <w:ind w:left="0" w:right="0" w:firstLine="560"/>
        <w:spacing w:before="450" w:after="450" w:line="312" w:lineRule="auto"/>
      </w:pPr>
      <w:r>
        <w:rPr>
          <w:rFonts w:ascii="宋体" w:hAnsi="宋体" w:eastAsia="宋体" w:cs="宋体"/>
          <w:color w:val="000"/>
          <w:sz w:val="28"/>
          <w:szCs w:val="28"/>
        </w:rPr>
        <w:t xml:space="preserve">五、发挥数字经济要素升级作用，优化工业发展环境</w:t>
      </w:r>
    </w:p>
    <w:p>
      <w:pPr>
        <w:ind w:left="0" w:right="0" w:firstLine="560"/>
        <w:spacing w:before="450" w:after="450" w:line="312" w:lineRule="auto"/>
      </w:pPr>
      <w:r>
        <w:rPr>
          <w:rFonts w:ascii="宋体" w:hAnsi="宋体" w:eastAsia="宋体" w:cs="宋体"/>
          <w:color w:val="000"/>
          <w:sz w:val="28"/>
          <w:szCs w:val="28"/>
        </w:rPr>
        <w:t xml:space="preserve">工业经济平稳运行离不开优质要素的支撑保障。《方案》就“健全工业经济保障措施”等进行了系统部署。数字经济要素支撑作用日趋显著。数字技术推动产融合作，优化融资支持。依托互联网平台，工业企业和金融机构之间对接渠道更加畅通，为银行机构服务小微企业提供新途径，为中小制造企业以低成本的方式解决融资问题提供了可能，也推动了产融结合成为我国工业互联网应用的独特模式。数字技术提升劳动力市场匹配效率，破解用工难题。数字技术搭建了劳动力供需双方信息发布和对接机制，降低劳动力市场的交易成本，有利于实现精准就业，提高就业效率，缓解企业用工难题。比如去年各地积极搭建就业平台，有效地解决了疫情下棘手的企业用工需求问题。数据成为新要素，激活工业发展活力。工业正向数据驱动型创新体系和发展模式转变，数据驱动是主要特征。数据驱动、工业机理与智能科学结合，正有力地推动制造业生产率跃升、产业链优化和竞争力重塑。必须利用数字技术促进工业发展的资本、人才、数据等要素升级，保障工业经济行稳致远。</w:t>
      </w:r>
    </w:p>
    <w:p>
      <w:pPr>
        <w:ind w:left="0" w:right="0" w:firstLine="560"/>
        <w:spacing w:before="450" w:after="450" w:line="312" w:lineRule="auto"/>
      </w:pPr>
      <w:r>
        <w:rPr>
          <w:rFonts w:ascii="宋体" w:hAnsi="宋体" w:eastAsia="宋体" w:cs="宋体"/>
          <w:color w:val="000"/>
          <w:sz w:val="28"/>
          <w:szCs w:val="28"/>
        </w:rPr>
        <w:t xml:space="preserve">数字经济代表未来发展方向，正与工业经济加速融合，前景广阔、潜力无限。要推动数字技术与工业发展在更广范围、更深程度上加速融合，大力发挥数字技术对工业经济的放大、叠加和倍增作用，助力振作工业经济运行，推动工业高质量发展。</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以上就是小编为大家整理有关于打造数字经济新优势的论文1500字范本6篇的相关内容，如果您想要了解更多信息，可持续关注我们。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【打造数字经济新优势的论文1500字范本6篇】相关推荐文章：</w:t>
      </w:r>
    </w:p>
    <w:p>
      <w:pPr>
        <w:ind w:left="0" w:right="0" w:firstLine="560"/>
        <w:spacing w:before="450" w:after="450" w:line="312" w:lineRule="auto"/>
      </w:pPr>
      <w:r>
        <w:rPr>
          <w:rFonts w:ascii="宋体" w:hAnsi="宋体" w:eastAsia="宋体" w:cs="宋体"/>
          <w:color w:val="000"/>
          <w:sz w:val="28"/>
          <w:szCs w:val="28"/>
        </w:rPr>
        <w:t xml:space="preserve">粮食安全面临的新形势和新挑战论文五篇</w:t>
      </w:r>
    </w:p>
    <w:p>
      <w:pPr>
        <w:ind w:left="0" w:right="0" w:firstLine="560"/>
        <w:spacing w:before="450" w:after="450" w:line="312" w:lineRule="auto"/>
      </w:pPr>
      <w:r>
        <w:rPr>
          <w:rFonts w:ascii="宋体" w:hAnsi="宋体" w:eastAsia="宋体" w:cs="宋体"/>
          <w:color w:val="000"/>
          <w:sz w:val="28"/>
          <w:szCs w:val="28"/>
        </w:rPr>
        <w:t xml:space="preserve">大学生职业规划3000字论文(6篇)</w:t>
      </w:r>
    </w:p>
    <w:p>
      <w:pPr>
        <w:ind w:left="0" w:right="0" w:firstLine="560"/>
        <w:spacing w:before="450" w:after="450" w:line="312" w:lineRule="auto"/>
      </w:pPr>
      <w:r>
        <w:rPr>
          <w:rFonts w:ascii="宋体" w:hAnsi="宋体" w:eastAsia="宋体" w:cs="宋体"/>
          <w:color w:val="000"/>
          <w:sz w:val="28"/>
          <w:szCs w:val="28"/>
        </w:rPr>
        <w:t xml:space="preserve">指导教师对论文的评语范文(6篇)</w:t>
      </w:r>
    </w:p>
    <w:p>
      <w:pPr>
        <w:ind w:left="0" w:right="0" w:firstLine="560"/>
        <w:spacing w:before="450" w:after="450" w:line="312" w:lineRule="auto"/>
      </w:pPr>
      <w:r>
        <w:rPr>
          <w:rFonts w:ascii="宋体" w:hAnsi="宋体" w:eastAsia="宋体" w:cs="宋体"/>
          <w:color w:val="000"/>
          <w:sz w:val="28"/>
          <w:szCs w:val="28"/>
        </w:rPr>
        <w:t xml:space="preserve">最新论文开题报告的研究综述(6篇)</w:t>
      </w:r>
    </w:p>
    <w:p>
      <w:pPr>
        <w:ind w:left="0" w:right="0" w:firstLine="560"/>
        <w:spacing w:before="450" w:after="450" w:line="312" w:lineRule="auto"/>
      </w:pPr>
      <w:r>
        <w:rPr>
          <w:rFonts w:ascii="宋体" w:hAnsi="宋体" w:eastAsia="宋体" w:cs="宋体"/>
          <w:color w:val="000"/>
          <w:sz w:val="28"/>
          <w:szCs w:val="28"/>
        </w:rPr>
        <w:t xml:space="preserve">最新幼儿教育论文(7篇)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2024-09-20T17:24:12+08:00</dcterms:created>
  <dcterms:modified xsi:type="dcterms:W3CDTF">2024-09-20T17:24:12+08:00</dcterms:modified>
</cp:coreProperties>
</file>

<file path=docProps/custom.xml><?xml version="1.0" encoding="utf-8"?>
<Properties xmlns="http://schemas.openxmlformats.org/officeDocument/2006/custom-properties" xmlns:vt="http://schemas.openxmlformats.org/officeDocument/2006/docPropsVTypes"/>
</file>