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加强宏观调控，保持加快发展的强劲态势</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加强宏观调控，保持加快发展的强劲态势在宏观调控中保持加快发展的强劲态势——周边八县（市）调研报告之一按照市委主要负责同志的指示，8月中下旬，我们市委办组成学习调研小组赴如皋、海安、宝应、高邮、姜堰、建湖、大丰、东台周边八县(市)进...</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w:t>
      </w:r>
    </w:p>
    <w:p>
      <w:pPr>
        <w:ind w:left="0" w:right="0" w:firstLine="560"/>
        <w:spacing w:before="450" w:after="450" w:line="312" w:lineRule="auto"/>
      </w:pPr>
      <w:r>
        <w:rPr>
          <w:rFonts w:ascii="宋体" w:hAnsi="宋体" w:eastAsia="宋体" w:cs="宋体"/>
          <w:color w:val="000"/>
          <w:sz w:val="28"/>
          <w:szCs w:val="28"/>
        </w:rPr>
        <w:t xml:space="preserve">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 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第三篇：强化宏观调控保持发展强劲态势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宋体" w:hAnsi="宋体" w:eastAsia="宋体" w:cs="宋体"/>
          <w:color w:val="000"/>
          <w:sz w:val="28"/>
          <w:szCs w:val="28"/>
        </w:rPr>
        <w:t xml:space="preserve">强化宏观调控保持发展强劲态势责任编辑：飞雪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第四篇：在宏观调控中保持加快发展的强劲态势（周边八县调研报告）</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第五篇：在宏观调控中保持加快发展的强劲态势（周边八县调研工作报告）</w:t>
      </w:r>
    </w:p>
    <w:p>
      <w:pPr>
        <w:ind w:left="0" w:right="0" w:firstLine="560"/>
        <w:spacing w:before="450" w:after="450" w:line="312" w:lineRule="auto"/>
      </w:pPr>
      <w:r>
        <w:rPr>
          <w:rFonts w:ascii="宋体" w:hAnsi="宋体" w:eastAsia="宋体" w:cs="宋体"/>
          <w:color w:val="000"/>
          <w:sz w:val="28"/>
          <w:szCs w:val="28"/>
        </w:rPr>
        <w:t xml:space="preserve">——周边八县（市）调研工作报告之一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目前，海安、如皋的亿元企业分别达42家和35家。姜堰亿元企业的个头大，3亿元的达5家，5亿元的达3家，群体优势明显。在培大培强上，周边做法突出的有三点：一是政策扶持。海安明确三年内培育100家亿元企业，规定亿元企业所得税超过一定征收额度后的地方留成部分奖励企业发展再生产，三年内实行费和基金零增长、技改投入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2024-09-20T19:48:55+08:00</dcterms:created>
  <dcterms:modified xsi:type="dcterms:W3CDTF">2024-09-20T19:48:55+08:00</dcterms:modified>
</cp:coreProperties>
</file>

<file path=docProps/custom.xml><?xml version="1.0" encoding="utf-8"?>
<Properties xmlns="http://schemas.openxmlformats.org/officeDocument/2006/custom-properties" xmlns:vt="http://schemas.openxmlformats.org/officeDocument/2006/docPropsVTypes"/>
</file>