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办公室职员下半年工作计划 办公室下年度工作计划(3篇)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办公室职员下半年工作计划 办公室下年度工作计划篇一首先，...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办公室职员下半年工作计划 办公室下年度工作计划篇一</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办公室职员下半年工作计划 办公室下年度工作计划篇二</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黑体" w:hAnsi="黑体" w:eastAsia="黑体" w:cs="黑体"/>
          <w:color w:val="000000"/>
          <w:sz w:val="34"/>
          <w:szCs w:val="34"/>
          <w:b w:val="1"/>
          <w:bCs w:val="1"/>
        </w:rPr>
        <w:t xml:space="preserve">办公室职员下半年工作计划 办公室下年度工作计划篇三</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2024-09-20T17:37:10+08:00</dcterms:created>
  <dcterms:modified xsi:type="dcterms:W3CDTF">2024-09-20T17:37:10+08:00</dcterms:modified>
</cp:coreProperties>
</file>

<file path=docProps/custom.xml><?xml version="1.0" encoding="utf-8"?>
<Properties xmlns="http://schemas.openxmlformats.org/officeDocument/2006/custom-properties" xmlns:vt="http://schemas.openxmlformats.org/officeDocument/2006/docPropsVTypes"/>
</file>