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依法依规治企：在国有企业依法依规治企工作会上的讲话</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依法依规治企工作会上的讲话（国有企业）同志们：今天这个会议暨是一个统一思想、凝心聚力的会议，又是一个工作安排部署会，请大家认真对待！结合会议主题，讲四点意见：1、依法治企、依规治企既是贯彻党的十九届四中全会精神的重要方式，又是落实×××和...</w:t>
      </w:r>
    </w:p>
    <w:p>
      <w:pPr>
        <w:ind w:left="0" w:right="0" w:firstLine="560"/>
        <w:spacing w:before="450" w:after="450" w:line="312" w:lineRule="auto"/>
      </w:pPr>
      <w:r>
        <w:rPr>
          <w:rFonts w:ascii="宋体" w:hAnsi="宋体" w:eastAsia="宋体" w:cs="宋体"/>
          <w:color w:val="000"/>
          <w:sz w:val="28"/>
          <w:szCs w:val="28"/>
        </w:rPr>
        <w:t xml:space="preserve">在依法依规治企工作会上的讲话（国有企业）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w:t>
      </w:r>
    </w:p>
    <w:p>
      <w:pPr>
        <w:ind w:left="0" w:right="0" w:firstLine="560"/>
        <w:spacing w:before="450" w:after="450" w:line="312" w:lineRule="auto"/>
      </w:pPr>
      <w:r>
        <w:rPr>
          <w:rFonts w:ascii="宋体" w:hAnsi="宋体" w:eastAsia="宋体" w:cs="宋体"/>
          <w:color w:val="000"/>
          <w:sz w:val="28"/>
          <w:szCs w:val="28"/>
        </w:rPr>
        <w:t xml:space="preserve">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w:t>
      </w:r>
    </w:p>
    <w:p>
      <w:pPr>
        <w:ind w:left="0" w:right="0" w:firstLine="560"/>
        <w:spacing w:before="450" w:after="450" w:line="312" w:lineRule="auto"/>
      </w:pPr>
      <w:r>
        <w:rPr>
          <w:rFonts w:ascii="宋体" w:hAnsi="宋体" w:eastAsia="宋体" w:cs="宋体"/>
          <w:color w:val="000"/>
          <w:sz w:val="28"/>
          <w:szCs w:val="28"/>
        </w:rPr>
        <w:t xml:space="preserve">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w:t>
      </w:r>
    </w:p>
    <w:p>
      <w:pPr>
        <w:ind w:left="0" w:right="0" w:firstLine="560"/>
        <w:spacing w:before="450" w:after="450" w:line="312" w:lineRule="auto"/>
      </w:pPr>
      <w:r>
        <w:rPr>
          <w:rFonts w:ascii="宋体" w:hAnsi="宋体" w:eastAsia="宋体" w:cs="宋体"/>
          <w:color w:val="000"/>
          <w:sz w:val="28"/>
          <w:szCs w:val="28"/>
        </w:rPr>
        <w:t xml:space="preserve">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w:t>
      </w:r>
    </w:p>
    <w:p>
      <w:pPr>
        <w:ind w:left="0" w:right="0" w:firstLine="560"/>
        <w:spacing w:before="450" w:after="450" w:line="312" w:lineRule="auto"/>
      </w:pPr>
      <w:r>
        <w:rPr>
          <w:rFonts w:ascii="宋体" w:hAnsi="宋体" w:eastAsia="宋体" w:cs="宋体"/>
          <w:color w:val="000"/>
          <w:sz w:val="28"/>
          <w:szCs w:val="28"/>
        </w:rPr>
        <w:t xml:space="preserve">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w:t>
      </w:r>
    </w:p>
    <w:p>
      <w:pPr>
        <w:ind w:left="0" w:right="0" w:firstLine="560"/>
        <w:spacing w:before="450" w:after="450" w:line="312" w:lineRule="auto"/>
      </w:pPr>
      <w:r>
        <w:rPr>
          <w:rFonts w:ascii="宋体" w:hAnsi="宋体" w:eastAsia="宋体" w:cs="宋体"/>
          <w:color w:val="000"/>
          <w:sz w:val="28"/>
          <w:szCs w:val="28"/>
        </w:rPr>
        <w:t xml:space="preserve">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w:t>
      </w:r>
    </w:p>
    <w:p>
      <w:pPr>
        <w:ind w:left="0" w:right="0" w:firstLine="560"/>
        <w:spacing w:before="450" w:after="450" w:line="312" w:lineRule="auto"/>
      </w:pPr>
      <w:r>
        <w:rPr>
          <w:rFonts w:ascii="宋体" w:hAnsi="宋体" w:eastAsia="宋体" w:cs="宋体"/>
          <w:color w:val="000"/>
          <w:sz w:val="28"/>
          <w:szCs w:val="28"/>
        </w:rPr>
        <w:t xml:space="preserve">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w:t>
      </w:r>
    </w:p>
    <w:p>
      <w:pPr>
        <w:ind w:left="0" w:right="0" w:firstLine="560"/>
        <w:spacing w:before="450" w:after="450" w:line="312" w:lineRule="auto"/>
      </w:pPr>
      <w:r>
        <w:rPr>
          <w:rFonts w:ascii="宋体" w:hAnsi="宋体" w:eastAsia="宋体" w:cs="宋体"/>
          <w:color w:val="000"/>
          <w:sz w:val="28"/>
          <w:szCs w:val="28"/>
        </w:rPr>
        <w:t xml:space="preserve">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w:t>
      </w:r>
    </w:p>
    <w:p>
      <w:pPr>
        <w:ind w:left="0" w:right="0" w:firstLine="560"/>
        <w:spacing w:before="450" w:after="450" w:line="312" w:lineRule="auto"/>
      </w:pPr>
      <w:r>
        <w:rPr>
          <w:rFonts w:ascii="宋体" w:hAnsi="宋体" w:eastAsia="宋体" w:cs="宋体"/>
          <w:color w:val="000"/>
          <w:sz w:val="28"/>
          <w:szCs w:val="28"/>
        </w:rPr>
        <w:t xml:space="preserve">“一盘棋”意识不强，各自为政较为突出。干事创业的出发点以单位部门利益为重，缺少大局意识。上传下达不畅，左右协调不通，决策落实“中”“粳”“阻”。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w:t>
      </w:r>
    </w:p>
    <w:p>
      <w:pPr>
        <w:ind w:left="0" w:right="0" w:firstLine="560"/>
        <w:spacing w:before="450" w:after="450" w:line="312" w:lineRule="auto"/>
      </w:pPr>
      <w:r>
        <w:rPr>
          <w:rFonts w:ascii="宋体" w:hAnsi="宋体" w:eastAsia="宋体" w:cs="宋体"/>
          <w:color w:val="000"/>
          <w:sz w:val="28"/>
          <w:szCs w:val="28"/>
        </w:rPr>
        <w:t xml:space="preserve">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2024-09-20T18:52:00+08:00</dcterms:created>
  <dcterms:modified xsi:type="dcterms:W3CDTF">2024-09-20T18:52:00+08:00</dcterms:modified>
</cp:coreProperties>
</file>

<file path=docProps/custom.xml><?xml version="1.0" encoding="utf-8"?>
<Properties xmlns="http://schemas.openxmlformats.org/officeDocument/2006/custom-properties" xmlns:vt="http://schemas.openxmlformats.org/officeDocument/2006/docPropsVTypes"/>
</file>