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2024年工商局个人述职报告(4篇)</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以下是我为大家搜集的报告范文，仅供参考，一起来看看吧工商局个人述职报告篇一年初，置业公司经营管理模式调整，财务工作并入财务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工商局个人述职报告篇一</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4"/>
          <w:szCs w:val="34"/>
          <w:b w:val="1"/>
          <w:bCs w:val="1"/>
        </w:rPr>
        <w:t xml:space="preserve">工商局个人述职报告篇二</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工商局个人述职报告篇三</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2024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2024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工商局个人述职报告篇四</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2024-10-06T09:47:32+08:00</dcterms:created>
  <dcterms:modified xsi:type="dcterms:W3CDTF">2024-10-06T09:47:32+08:00</dcterms:modified>
</cp:coreProperties>
</file>

<file path=docProps/custom.xml><?xml version="1.0" encoding="utf-8"?>
<Properties xmlns="http://schemas.openxmlformats.org/officeDocument/2006/custom-properties" xmlns:vt="http://schemas.openxmlformats.org/officeDocument/2006/docPropsVTypes"/>
</file>