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2024年硬件工程师工作计划及目标(16篇)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硬件工程师工作计划及目标篇一历历在目的还是刚进公司的愣小伙。工作上，都是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硬件工程师工作计划及目标篇一</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4 (7).jpg</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硬件工程师工作计划及目标篇二</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硬件工程师工作计划及目标篇四</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xx市居民工作生活环境，提高人民群众生活质量，营造安宁祥和的社会环境，xx市建设委员会制订了《xx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xx市三个阶段(自治区成立50周年大庆20xx年、三年奋斗期20xx年和五年发展期20xx年)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1.利用xx市建委网站，开辟“城乡清洁工程”专栏或专题，及时上传自治区、市委、政府和我委印发的有关政策、法规、通知以及广西自治区内各地“城乡清洁工程”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xx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硬件工程师工作计划及目标篇五</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硬件工程师工作计划及目标篇六</w:t>
      </w:r>
    </w:p>
    <w:p>
      <w:pPr>
        <w:ind w:left="0" w:right="0" w:firstLine="560"/>
        <w:spacing w:before="450" w:after="450" w:line="312" w:lineRule="auto"/>
      </w:pPr>
      <w:r>
        <w:rPr>
          <w:rFonts w:ascii="宋体" w:hAnsi="宋体" w:eastAsia="宋体" w:cs="宋体"/>
          <w:color w:val="000"/>
          <w:sz w:val="28"/>
          <w:szCs w:val="28"/>
        </w:rPr>
        <w:t xml:space="preserve">本人某某某，某某某年开始参加工作，便从事建筑施工活动，某某某年取得工程师职称，某某某年加入中国g-c-d，某某某年至某某某年主要就职于某某某公司和某某某公司，曾经主持过的工程项目有年某某某月，受聘于某某某，担任项目技术负责人和项目经理等职务，主要主持过的工程项目有：某某某等项目，某某某年，开始担任某某某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__年，在某某某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某某某市“文明标化工地”和某某某省“文明标化工地”以及某某某市“甬江杯”优质工程和某某某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某某某年撰写的《合理低价中标初探》论文在土木工程施工专业杂志《建筑施工》上发表，某某某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某某某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某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硬件工程师工作计划及目标篇七</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年即将过去，明年的工作安排、策划和工作计划是年前工作的重点，我年前在项目经理的领导下对201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硬件工程师工作计划及目标篇八</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硬件工程师工作计划及目标篇九</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w:t>
      </w:r>
    </w:p>
    <w:p>
      <w:pPr>
        <w:ind w:left="0" w:right="0" w:firstLine="560"/>
        <w:spacing w:before="450" w:after="450" w:line="312" w:lineRule="auto"/>
      </w:pPr>
      <w:r>
        <w:rPr>
          <w:rFonts w:ascii="宋体" w:hAnsi="宋体" w:eastAsia="宋体" w:cs="宋体"/>
          <w:color w:val="000"/>
          <w:sz w:val="28"/>
          <w:szCs w:val="28"/>
        </w:rPr>
        <w:t xml:space="preserve">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硬件工程师工作计划及目标篇十一</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硬件工程师工作计划及目标篇十三</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硬件工程师工作计划及目标篇十四</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硬件工程师工作计划及目标篇十五</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硬件工程师工作计划及目标篇十六</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