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2024-2024乡镇党委书记在实施乡村振兴战略推进会上的动员讲话</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委书记在实施乡村振兴战略推进会讲话----做乡村振兴战略的实干者党的十九大提出实施乡村振兴战略，是以总书记为核心的党中央着眼党和国家事业全局，深刻把握现代化建设规律和城乡关系变化特征，顺应亿万农民对美好生活的向往，对“三农”工作作出的重大...</w:t>
      </w:r>
    </w:p>
    <w:p>
      <w:pPr>
        <w:ind w:left="0" w:right="0" w:firstLine="560"/>
        <w:spacing w:before="450" w:after="450" w:line="312" w:lineRule="auto"/>
      </w:pPr>
      <w:r>
        <w:rPr>
          <w:rFonts w:ascii="宋体" w:hAnsi="宋体" w:eastAsia="宋体" w:cs="宋体"/>
          <w:color w:val="000"/>
          <w:sz w:val="28"/>
          <w:szCs w:val="28"/>
        </w:rPr>
        <w:t xml:space="preserve">党委书记在实施乡村振兴战略推进会讲话</w:t>
      </w:r>
    </w:p>
    <w:p>
      <w:pPr>
        <w:ind w:left="0" w:right="0" w:firstLine="560"/>
        <w:spacing w:before="450" w:after="450" w:line="312" w:lineRule="auto"/>
      </w:pPr>
      <w:r>
        <w:rPr>
          <w:rFonts w:ascii="宋体" w:hAnsi="宋体" w:eastAsia="宋体" w:cs="宋体"/>
          <w:color w:val="000"/>
          <w:sz w:val="28"/>
          <w:szCs w:val="28"/>
        </w:rPr>
        <w:t xml:space="preserve">----做乡村振兴战略的实干者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总书记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陕西省委、省人民政府陕西1号文件《关于实施乡村振兴战略的实施意见》，榆林市委、市人民政府发布1号文件《关于打好脱贫攻坚战实施乡村振兴战略的意见》，**区编制了《**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榆林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乡村振兴动员会议发言稿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月*日，我们组织各村(社区)支部书记、主任、水井村20名村民代表、相关站所工作人员到**镇实地学习了他们的做法，感悟很深。下面就我镇实施乡村振兴战略试点工作和“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总书记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w:t>
      </w:r>
    </w:p>
    <w:p>
      <w:pPr>
        <w:ind w:left="0" w:right="0" w:firstLine="560"/>
        <w:spacing w:before="450" w:after="450" w:line="312" w:lineRule="auto"/>
      </w:pPr>
      <w:r>
        <w:rPr>
          <w:rFonts w:ascii="宋体" w:hAnsi="宋体" w:eastAsia="宋体" w:cs="宋体"/>
          <w:color w:val="000"/>
          <w:sz w:val="28"/>
          <w:szCs w:val="28"/>
        </w:rPr>
        <w:t xml:space="preserve">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书记在实施乡村振兴战略推进会上的讲话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实施乡村振兴战略推进会，主要目的是深入学习总书记关于乡村振兴战略的重要论述，贯彻落实全国、自治区实施乡村振兴战略相关会议精神，安排部署我区实施乡村振兴战略工作。刚才，会议书面传达了中央、自治区实施乡村振兴战略相关会议精神，宏山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（一）要深刻领会总书记对实施乡村振兴战略的重要论述。</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6项重点之一。新的《中国共产党章程》中，把乡村振兴战略列为全党新时代7项战略之一。总书记多次强调并就实施乡村振兴战略提出明确要求，在2024年中央农村工作会上，就实施乡村振兴战略进行深刻阐述，明确提出要走中国特色社会主义乡村振兴道路；2024年全国两会期间，总书记再次强调，要把乡村振兴战略实施好，推动乡村产业振兴、人才振兴、文化振兴、生态振兴、组织振兴；7月5日召开的全国实施乡村振兴战略推进会上，总书记作出重要指示强调，把实施乡村振兴战略摆在优先发展位置，坚持五级书记抓乡村振兴，让乡村振兴成为全党全社会共同行动；9月21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w:t>
      </w:r>
    </w:p>
    <w:p>
      <w:pPr>
        <w:ind w:left="0" w:right="0" w:firstLine="560"/>
        <w:spacing w:before="450" w:after="450" w:line="312" w:lineRule="auto"/>
      </w:pPr>
      <w:r>
        <w:rPr>
          <w:rFonts w:ascii="宋体" w:hAnsi="宋体" w:eastAsia="宋体" w:cs="宋体"/>
          <w:color w:val="000"/>
          <w:sz w:val="28"/>
          <w:szCs w:val="28"/>
        </w:rPr>
        <w:t xml:space="preserve">总书记指出，实施乡村振兴战略的总目标是农业农村现代化，总方针是坚持农业农村优先发展，总要求是产业兴旺、生态宜居、乡风文明、治理有效、生活富裕。我们要按照产业振兴、人才振兴、文化振兴、生态振兴、组织振兴“5个振兴”的总部署，按照城乡融合发展、共同富裕、质量兴农、乡村绿色发展、乡村文化兴盛、乡村善治、中国特色减贫“7条路”的总路径，紧盯“到2024年，乡村振兴取得重要进展，制度框架和政策体系基本形成；到2024年，乡村振兴取得决定性进展，农业农村现代化基本实现；到2024年，乡村全面振兴，农业强、农村美、农民富全面实现”，这“三步走”的时间表和路线图，加快制定我区《乡村振兴战略规划（2024-2024年）》，进一步明确从现在到2024年全面建成小康社会，再到2024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w:t>
      </w:r>
    </w:p>
    <w:p>
      <w:pPr>
        <w:ind w:left="0" w:right="0" w:firstLine="560"/>
        <w:spacing w:before="450" w:after="450" w:line="312" w:lineRule="auto"/>
      </w:pPr>
      <w:r>
        <w:rPr>
          <w:rFonts w:ascii="宋体" w:hAnsi="宋体" w:eastAsia="宋体" w:cs="宋体"/>
          <w:color w:val="000"/>
          <w:sz w:val="28"/>
          <w:szCs w:val="28"/>
        </w:rPr>
        <w:t xml:space="preserve">当前，我区*个村民小组，共有农业户*户，农业人口*万人，耕地面积*万亩，农业人口总数与我区*%的城镇化率严重不符，自治区农业农村相关政策倾斜较少。1-9月，我区第一产业实现产值*亿元，增长*%，增速在五个市辖区排第2，但增加值排名末位。农村居民人均可支配收入完成9728元，增长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1%，对经济增长贡献率不高，每年用于农业农村发展专项资金投入较少，争取上级项目资金不足，抓农业农村整体合力不够。二是农业比较效益低下。我区现有耕地面积*万亩，除*万亩实行集约化经营外，其余约*万亩由农户自行耕种，且多以小麦、玉米等粮食作物为主，水产、花卉、瓜菜等经济类作物不足*万亩，农业比较效益低下。特色产业产值占农业总产值不足50%，与实施乡村振兴战略目标（90%）差距较大。三是农业特色优势不明显。作为城市核心区，在发展瓜果蔬菜培育城市“菜篮子”方面优势作用发挥不充分，没有形成鲜明的特色品牌。在设施农业方面，我区现有日光温棚约2100栋，除龙泉村绿尚鲜果蔬产销基地55栋温棚和兴民村八大庄生态农业观光园80栋温棚采取集约经营外，其余1965栋温棚由农户自行种植，且一定数量的日光温棚长年闲置，星海镇空棚数量达到780栋，空棚率为50%，长兴街道空棚数量达195栋，空棚率为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1104万元。</w:t>
      </w:r>
    </w:p>
    <w:p>
      <w:pPr>
        <w:ind w:left="0" w:right="0" w:firstLine="560"/>
        <w:spacing w:before="450" w:after="450" w:line="312" w:lineRule="auto"/>
      </w:pPr>
      <w:r>
        <w:rPr>
          <w:rFonts w:ascii="宋体" w:hAnsi="宋体" w:eastAsia="宋体" w:cs="宋体"/>
          <w:color w:val="000"/>
          <w:sz w:val="28"/>
          <w:szCs w:val="28"/>
        </w:rPr>
        <w:t xml:space="preserve">从农民看。201*年我区农村居民收入*元，比城镇居民收入低*万元，且低于川区农村居民人均可支配收入*元。与我区到2024年农村居民人均收入*元的目标还有3299元差距，三年时间补齐短板，每年人均增加1099元，增速达9.1%。我们要进一步提高认识，对标问题补短板，通过实施乡村振兴战略，解决好5万农民和5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山庄等生态休闲旅游观光带，开发精品旅游路线，形成旅游环线，促进旅游经济发展。要充分挖掘我区采摘农业、体验农业潜力优势，在培育壮大贺东庄园、龙泉村休闲观光园、兴民村八大庄生态农业观光园、星海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w:t>
      </w:r>
    </w:p>
    <w:p>
      <w:pPr>
        <w:ind w:left="0" w:right="0" w:firstLine="560"/>
        <w:spacing w:before="450" w:after="450" w:line="312" w:lineRule="auto"/>
      </w:pPr>
      <w:r>
        <w:rPr>
          <w:rFonts w:ascii="宋体" w:hAnsi="宋体" w:eastAsia="宋体" w:cs="宋体"/>
          <w:color w:val="000"/>
          <w:sz w:val="28"/>
          <w:szCs w:val="28"/>
        </w:rPr>
        <w:t xml:space="preserve">乡村振兴主要靠人才，没有人才支撑，乡村振兴就是一句空话。我区作为工业城市，在发展现代农业方面人才匮乏，据统计70名村“两委”班子成员中，大专以上学历仅12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w:t>
      </w:r>
    </w:p>
    <w:p>
      <w:pPr>
        <w:ind w:left="0" w:right="0" w:firstLine="560"/>
        <w:spacing w:before="450" w:after="450" w:line="312" w:lineRule="auto"/>
      </w:pPr>
      <w:r>
        <w:rPr>
          <w:rFonts w:ascii="宋体" w:hAnsi="宋体" w:eastAsia="宋体" w:cs="宋体"/>
          <w:color w:val="000"/>
          <w:sz w:val="28"/>
          <w:szCs w:val="28"/>
        </w:rPr>
        <w:t xml:space="preserve">文化兴则乡村兴，文化强则乡村强。要大力弘扬和践行社会主义核心价值观，深化移风易俗教育活动，加强农村精神文明建设，围绕美丽乡村建设统筹推进自治、法治、德治“三治结合”的乡村治理体系。要大力推动“文化+”，依托五七干校、贺兰山下第一村、水街等特色文化资源，在龙泉村以民俗文化+旅游为抓手，打造休闲观光旅游的重要节点。在沙湖古镇规划建设契合相应历史的民俗文化展区、街区，将内涵丰富的地方文化进行场景化、主题化，为游客提供真实可见、可参与的文化体验项目；挖掘星海镇移民文化潜质，组建专业民俗社火队，定期开展社火展演，为沙湖古镇建设打造民俗文化“软产品”；推动民俗文化与乡村旅游融合发展，依托大武口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w:t>
      </w:r>
    </w:p>
    <w:p>
      <w:pPr>
        <w:ind w:left="0" w:right="0" w:firstLine="560"/>
        <w:spacing w:before="450" w:after="450" w:line="312" w:lineRule="auto"/>
      </w:pPr>
      <w:r>
        <w:rPr>
          <w:rFonts w:ascii="宋体" w:hAnsi="宋体" w:eastAsia="宋体" w:cs="宋体"/>
          <w:color w:val="000"/>
          <w:sz w:val="28"/>
          <w:szCs w:val="28"/>
        </w:rPr>
        <w:t xml:space="preserve">当前，我区农村基础设施条件与国家、自治区、市建设要求比，还存在很大差距，与宜业宜居宜游的目标有较大差距，要以山水林田湖草项目为统领，着力夯实农业发展基础。要积极争取国家、自治区、市各类农业项目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w:t>
      </w:r>
    </w:p>
    <w:p>
      <w:pPr>
        <w:ind w:left="0" w:right="0" w:firstLine="560"/>
        <w:spacing w:before="450" w:after="450" w:line="312" w:lineRule="auto"/>
      </w:pPr>
      <w:r>
        <w:rPr>
          <w:rFonts w:ascii="宋体" w:hAnsi="宋体" w:eastAsia="宋体" w:cs="宋体"/>
          <w:color w:val="000"/>
          <w:sz w:val="28"/>
          <w:szCs w:val="28"/>
        </w:rPr>
        <w:t xml:space="preserve">由区级领导牵头，成立15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w:t>
      </w:r>
    </w:p>
    <w:p>
      <w:pPr>
        <w:ind w:left="0" w:right="0" w:firstLine="560"/>
        <w:spacing w:before="450" w:after="450" w:line="312" w:lineRule="auto"/>
      </w:pPr>
      <w:r>
        <w:rPr>
          <w:rFonts w:ascii="宋体" w:hAnsi="宋体" w:eastAsia="宋体" w:cs="宋体"/>
          <w:color w:val="000"/>
          <w:sz w:val="28"/>
          <w:szCs w:val="28"/>
        </w:rPr>
        <w:t xml:space="preserve">由区发改局牵头，区实施乡村振兴战略工作领导小组各成员单位配合，根据自治区《规划》划重点、盯政策、定目标，制定《*乡村振兴战略规划（2024—2024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w:t>
      </w:r>
    </w:p>
    <w:p>
      <w:pPr>
        <w:ind w:left="0" w:right="0" w:firstLine="560"/>
        <w:spacing w:before="450" w:after="450" w:line="312" w:lineRule="auto"/>
      </w:pPr>
      <w:r>
        <w:rPr>
          <w:rFonts w:ascii="宋体" w:hAnsi="宋体" w:eastAsia="宋体" w:cs="宋体"/>
          <w:color w:val="000"/>
          <w:sz w:val="28"/>
          <w:szCs w:val="28"/>
        </w:rPr>
        <w:t xml:space="preserve">去年，我区农业方面争取各类资金仅*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星海镇、长胜街道办事处、长兴街道办事处要严把时间关，根据自治区农村集体产权制度改革时间节点要求，制定农村集体经济组织成员身份界定办法，11月25日前完成集体经济组织成员身份确认及公示；12月3日前完成股权设置并召开集体经济组织成员大会，选举产生集体经济组织成员代表，确保12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房证办理。我区“十二五”期间**县自发移民*人，已完成户籍迁转*人，房产证均未办理。要按照《*实施乡村振兴战略推进方案》要求，迅速深入农户排查农民户籍、土地确权、房产认定、集体资产清查备案等方面事宜，切实摸清移民生产生活实际情况。同时，要深入贯彻自治区政策性移民工作会议精神，认真执行《关于解决政策性移民发展问题的实施意见》文件要求，对我区“十二五”劳务移民户籍迁转进一步摸清底数，由公安、财政、园林、人社、国土、民政等部门组成户籍迁转领导小组，明确各部门职责、制定户籍迁转方案，具体落实各项迁转工作。学军同志具体负责，抓紧与**县对接，尽快核实确定迁转对象花名册，对无户人员按照“成熟一批、迁转一批”原则，统一办理入户手续，确保11月底前工作有实质性进展，12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w:t>
      </w:r>
    </w:p>
    <w:p>
      <w:pPr>
        <w:ind w:left="0" w:right="0" w:firstLine="560"/>
        <w:spacing w:before="450" w:after="450" w:line="312" w:lineRule="auto"/>
      </w:pPr>
      <w:r>
        <w:rPr>
          <w:rFonts w:ascii="宋体" w:hAnsi="宋体" w:eastAsia="宋体" w:cs="宋体"/>
          <w:color w:val="000"/>
          <w:sz w:val="28"/>
          <w:szCs w:val="28"/>
        </w:rPr>
        <w:t xml:space="preserve">小康不小康，关键看老乡。抓好农民增收工作，补足农民增收短板，是我区农业工作的重点和难点。近5年我区农民收入保持年均9.1%的增速（2024—2024年分别为12%、9.5%、7.5%、7.3%、9%），2024年达到11185元，低于川区农村居民人均可支配收入1476元，与我区到2024年农村居民人均收入14484元的目标还有3299元差距，任务十分艰巨。从农民收入看，2024年，农民经营性收入约占75%，工资性收入约占21%，财产性收入1%，转移性收入约占3%，经营性收入、工资性收入为我区农村居民收入主要来源。因此，要扎实推进脱贫富民战略，拓宽农民增收渠道，培育增收致富动能。一是发展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新时代“三农”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