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商铺物业工作总结 卖商铺的工作总结(五篇)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商铺物业工作总结 卖商铺的工作总结篇一</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宋体" w:hAnsi="宋体" w:eastAsia="宋体" w:cs="宋体"/>
          <w:color w:val="000"/>
          <w:sz w:val="28"/>
          <w:szCs w:val="28"/>
        </w:rPr>
        <w:t xml:space="preserve">商铺物业工作总结 卖商铺的工作总结篇二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商铺物业工作总结 卖商铺的工作总结篇三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商铺物业工作总结 卖商铺的工作总结篇四</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商铺物业工作总结 卖商铺的工作总结篇五</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2024-09-20T15:45:16+08:00</dcterms:created>
  <dcterms:modified xsi:type="dcterms:W3CDTF">2024-09-20T15:45:16+08:00</dcterms:modified>
</cp:coreProperties>
</file>

<file path=docProps/custom.xml><?xml version="1.0" encoding="utf-8"?>
<Properties xmlns="http://schemas.openxmlformats.org/officeDocument/2006/custom-properties" xmlns:vt="http://schemas.openxmlformats.org/officeDocument/2006/docPropsVTypes"/>
</file>