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口腔医生个人总结及规划(3篇)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儿童口腔医生个人总结 口腔医生个人总结及规划一一、 坚持党风建设，提高个人医德素质及服务质量1. 端正思想态度。在思想上，始终按照党风要求保持一致，作为一名从军营里出来的医生，时时刻刻都保持严谨工作态度，紧紧围绕医院的百年春光梦，“诚信惠民...</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口腔医生个人总结及规划三</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