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组织教育文化读书活动总结范文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教育文化读书活动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w:t>
      </w:r>
    </w:p>
    <w:p>
      <w:pPr>
        <w:ind w:left="0" w:right="0" w:firstLine="560"/>
        <w:spacing w:before="450" w:after="450" w:line="312" w:lineRule="auto"/>
      </w:pPr>
      <w:r>
        <w:rPr>
          <w:rFonts w:ascii="宋体" w:hAnsi="宋体" w:eastAsia="宋体" w:cs="宋体"/>
          <w:color w:val="000"/>
          <w:sz w:val="28"/>
          <w:szCs w:val="28"/>
        </w:rPr>
        <w:t xml:space="preserve">组织教育文化读书活动总结范文五篇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组织教育文化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2024-09-19T15:57:00+08:00</dcterms:created>
  <dcterms:modified xsi:type="dcterms:W3CDTF">2024-09-19T15:57:00+08:00</dcterms:modified>
</cp:coreProperties>
</file>

<file path=docProps/custom.xml><?xml version="1.0" encoding="utf-8"?>
<Properties xmlns="http://schemas.openxmlformats.org/officeDocument/2006/custom-properties" xmlns:vt="http://schemas.openxmlformats.org/officeDocument/2006/docPropsVTypes"/>
</file>