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2024年工作总结2024年工作计划_住建局2024年重点工作总结暨2024年工作计划</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今年以来，我局以深化“两学一做”学习教育活动为抓手，深度参与“六大行动”，强化措施，真抓实干，较好地完成了市委、市人民政府下达的目标任务。&gt;　　一、2024年工作小结　　(一)规划编制争...</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今年以来，我局以深化“两学一做”学习教育活动为抓手，深度参与“六大行动”，强化措施，真抓实干，较好地完成了市委、市人民政府下达的目标任务。</w:t>
      </w:r>
    </w:p>
    <w:p>
      <w:pPr>
        <w:ind w:left="0" w:right="0" w:firstLine="560"/>
        <w:spacing w:before="450" w:after="450" w:line="312" w:lineRule="auto"/>
      </w:pPr>
      <w:r>
        <w:rPr>
          <w:rFonts w:ascii="宋体" w:hAnsi="宋体" w:eastAsia="宋体" w:cs="宋体"/>
          <w:color w:val="000"/>
          <w:sz w:val="28"/>
          <w:szCs w:val="28"/>
        </w:rPr>
        <w:t xml:space="preserve">&gt;　　一、2024年工作小结</w:t>
      </w:r>
    </w:p>
    <w:p>
      <w:pPr>
        <w:ind w:left="0" w:right="0" w:firstLine="560"/>
        <w:spacing w:before="450" w:after="450" w:line="312" w:lineRule="auto"/>
      </w:pPr>
      <w:r>
        <w:rPr>
          <w:rFonts w:ascii="宋体" w:hAnsi="宋体" w:eastAsia="宋体" w:cs="宋体"/>
          <w:color w:val="000"/>
          <w:sz w:val="28"/>
          <w:szCs w:val="28"/>
        </w:rPr>
        <w:t xml:space="preserve">　　(一)规划编制争分夺秒。xx市城市总体规划修编正式成果已提请市人大常委会审议，年内有望获得自治区人民政府批复;宜州新区一期控制性详细规划及核心区城市设计、东江高铁新区控制性详细规划及核心区城市设计、金城江区城区控制性详细规划修编等重点规划项目抓紧推进，预计年底前形成正式成果。各县区规划编制按计划积极推进。</w:t>
      </w:r>
    </w:p>
    <w:p>
      <w:pPr>
        <w:ind w:left="0" w:right="0" w:firstLine="560"/>
        <w:spacing w:before="450" w:after="450" w:line="312" w:lineRule="auto"/>
      </w:pPr>
      <w:r>
        <w:rPr>
          <w:rFonts w:ascii="宋体" w:hAnsi="宋体" w:eastAsia="宋体" w:cs="宋体"/>
          <w:color w:val="000"/>
          <w:sz w:val="28"/>
          <w:szCs w:val="28"/>
        </w:rPr>
        <w:t xml:space="preserve">　　(二)城乡建设扎实推进。金城XX区建设稳步实施，28个城建重点项目中，金城中路人行天桥已完工投入使用，翠竹路、星河路、老年大学、体育场等13个项目也已开工并加快推进，北环路、民族公园三期工程、民族博物馆、老地委片区改造等14个筹建项目正抓紧完善前期工作。县城建设统筹推进，深入推进大县城战略，宜州、环江、东兰等自治区级新型城镇化示范县项目累计完成投资4亿元，完成总投资的67.76%;村镇建设有序推进，23个百镇建设示范、乡改镇、少数民族乡项目累计完成投资2.25亿元，完成总投资的55.56%;54个全区乡土特色示范点陆续开工建设;宜州刘三姐镇入选全国特色小镇。2024年1—8月，全市住房城乡建设行业完成固定资产投资79.48亿元，完成全年130亿元目标任务的61.13%，同比增长28%。</w:t>
      </w:r>
    </w:p>
    <w:p>
      <w:pPr>
        <w:ind w:left="0" w:right="0" w:firstLine="560"/>
        <w:spacing w:before="450" w:after="450" w:line="312" w:lineRule="auto"/>
      </w:pPr>
      <w:r>
        <w:rPr>
          <w:rFonts w:ascii="宋体" w:hAnsi="宋体" w:eastAsia="宋体" w:cs="宋体"/>
          <w:color w:val="000"/>
          <w:sz w:val="28"/>
          <w:szCs w:val="28"/>
        </w:rPr>
        <w:t xml:space="preserve">　　(三)安居工程加快实施。城镇保障性住房加快实施，今年1—9月，全市保障性安居工程和棚户区改造新开工6032套，完成年度8516套任务的70.83%;基本建成5123套，完成年度4146套任务的123.56%,提前超额完成全年目标任务;2024年开工建设公共租赁住房累计完成分配入住22842套，占应分配24834套任务的91.53%，已超额完成自治区下达完成90%分配入住任务，与市级95%的目标任务还差3.47个百分点即751套;2024年开工建设公共租赁住房累计完成分配入住5392套，占应分配6546套任务的82.37%，与自治区下达的85%完成比任务还差2.63个百分点即173套，与市级90%目标任务还差7.63个百分点即500套。农村危房改造加快实施，1-9月，全市已开工18559户(其中建档立卡贫困户9818户)，开工率为85.2%(其中建档立卡贫困户危房改造开工率为85.9%)，竣工10150户(建档立卡贫困户5521户)，竣工率为46.6%(建档立卡贫困户危房改造竣工率为48.3%)，完成投资5.3亿元。</w:t>
      </w:r>
    </w:p>
    <w:p>
      <w:pPr>
        <w:ind w:left="0" w:right="0" w:firstLine="560"/>
        <w:spacing w:before="450" w:after="450" w:line="312" w:lineRule="auto"/>
      </w:pPr>
      <w:r>
        <w:rPr>
          <w:rFonts w:ascii="宋体" w:hAnsi="宋体" w:eastAsia="宋体" w:cs="宋体"/>
          <w:color w:val="000"/>
          <w:sz w:val="28"/>
          <w:szCs w:val="28"/>
        </w:rPr>
        <w:t xml:space="preserve">　　(四)建筑市场监管稳中向好。强化监管促规范，以开展住宅工程质量满意度四年提升专项行动为抓手，不断强化建设工程质量安全、建筑节能、建设工程招投标等重点环节监管力度，层层落实安全生产责任，采取随机抽查、明察暗访等方式，以开展建筑领域“打非治违”专项行动为重点，不断加大督促检查力度，组织对全市473个(次)工地开展检查，下达整改意见书234份，下达安全生产动态扣分通知书823份，共对112家施工企业、108家监理企业及其201位项目经理、256位专职安全员、146位总监理工程师进行扣分，查处招标投标违法违规案件3宗，有效地维护了建筑市场良好运行环境。优化结构促发展，年内新核准建筑企业5家、增项1家，大力推行工程总承包试点工作并已有40多个试点启动实施，不断推动建筑业壮大发展，全市资质以上建筑业企业1—9月完成总产值30.06亿元，同比增长17.9%，增速较上半年提高6.3个百分点。整治扬尘护环境，市本级对70个在建建筑工地开展扬尘治理专项检查，1-9月累计下发整改通知书及局部停工整改通知书170份，工地扬尘得到明显改观。打造示范提品质，举办建设工程质量安全文明标准化建设暨建筑工地粉尘整治现场观摩会，积极推进安全生产标准化工作，宜州中医院城南新院住院楼、宜州公安局刑侦业务技术用房及民警周转房2个工程荣获广西优质工程奖，xx工人文化宫建设项目荣获全区建设工程施工安全文明标准化示范工地，广西xx市职业教育中心学校教职工集资住宅楼、盛和嘉园一、二期获得全区建设工程施工安全文明标准化工地。</w:t>
      </w:r>
    </w:p>
    <w:p>
      <w:pPr>
        <w:ind w:left="0" w:right="0" w:firstLine="560"/>
        <w:spacing w:before="450" w:after="450" w:line="312" w:lineRule="auto"/>
      </w:pPr>
      <w:r>
        <w:rPr>
          <w:rFonts w:ascii="宋体" w:hAnsi="宋体" w:eastAsia="宋体" w:cs="宋体"/>
          <w:color w:val="000"/>
          <w:sz w:val="28"/>
          <w:szCs w:val="28"/>
        </w:rPr>
        <w:t xml:space="preserve">　　(五)去库存趋稳可控。全面落实房地产市场调控组合政策，积极组织开展商品房去库存工作，1—9月，全市实际登记销售面积95.52万平方米，月末累计可售面积139.93万平方米，同比分别增长25.26%和下降21.5%，可售面积消化周期约12个月;预计到年底，全市市实际登记销售面积125万平方米，月末累计可售面积110万平方米，可售面积消化周期约11个月，处于可控范围。</w:t>
      </w:r>
    </w:p>
    <w:p>
      <w:pPr>
        <w:ind w:left="0" w:right="0" w:firstLine="560"/>
        <w:spacing w:before="450" w:after="450" w:line="312" w:lineRule="auto"/>
      </w:pPr>
      <w:r>
        <w:rPr>
          <w:rFonts w:ascii="宋体" w:hAnsi="宋体" w:eastAsia="宋体" w:cs="宋体"/>
          <w:color w:val="000"/>
          <w:sz w:val="28"/>
          <w:szCs w:val="28"/>
        </w:rPr>
        <w:t xml:space="preserve">　　(六)建筑节能推广迈开新局。自治区下达我市2024年建筑节能目标任务为2.5万吨标准煤，截止9月底已完成2.2万吨标准煤任务，预计到12月底能超过所下达的年度目标任务。全市11个县区已开展建筑节能和绿色建筑施工图审查备案登记工作和推广应用监管工作，xx市中心城区新建、扩建建筑工程建筑节能标准执行率在设计阶段达到100%、竣工阶段达到98%，其他县区分也别达到95%、90%.截止2024年6月底我市新增报建绿色建筑31万平方米。我市金城江、宜州区完成城市“限粘”目标任务，罗城、环江等 9个县完成乡镇“禁实”目标任务。“墙改下乡百镇千村千里行”工作全面启动。完成既有建筑节能改造15万平方米，建立xx市级建筑能耗监管平台，检测面积5.32万平方米。</w:t>
      </w:r>
    </w:p>
    <w:p>
      <w:pPr>
        <w:ind w:left="0" w:right="0" w:firstLine="560"/>
        <w:spacing w:before="450" w:after="450" w:line="312" w:lineRule="auto"/>
      </w:pPr>
      <w:r>
        <w:rPr>
          <w:rFonts w:ascii="宋体" w:hAnsi="宋体" w:eastAsia="宋体" w:cs="宋体"/>
          <w:color w:val="000"/>
          <w:sz w:val="28"/>
          <w:szCs w:val="28"/>
        </w:rPr>
        <w:t xml:space="preserve">&gt;　　二、存在的主要问题和困难</w:t>
      </w:r>
    </w:p>
    <w:p>
      <w:pPr>
        <w:ind w:left="0" w:right="0" w:firstLine="560"/>
        <w:spacing w:before="450" w:after="450" w:line="312" w:lineRule="auto"/>
      </w:pPr>
      <w:r>
        <w:rPr>
          <w:rFonts w:ascii="宋体" w:hAnsi="宋体" w:eastAsia="宋体" w:cs="宋体"/>
          <w:color w:val="000"/>
          <w:sz w:val="28"/>
          <w:szCs w:val="28"/>
        </w:rPr>
        <w:t xml:space="preserve">　　(一)城乡规划覆盖不全。目前，除金城江区、南丹外，仍有部分县(区)及其建制镇控制性详细规划未能实现规划区范围内的全覆盖，这对城乡规划的依法实施带来很大的影响。</w:t>
      </w:r>
    </w:p>
    <w:p>
      <w:pPr>
        <w:ind w:left="0" w:right="0" w:firstLine="560"/>
        <w:spacing w:before="450" w:after="450" w:line="312" w:lineRule="auto"/>
      </w:pPr>
      <w:r>
        <w:rPr>
          <w:rFonts w:ascii="宋体" w:hAnsi="宋体" w:eastAsia="宋体" w:cs="宋体"/>
          <w:color w:val="000"/>
          <w:sz w:val="28"/>
          <w:szCs w:val="28"/>
        </w:rPr>
        <w:t xml:space="preserve">　　(二)城乡建设推进力度有待加强。制约项目建设的征地拆迁安置、资金筹措、前期工作周期等主因依然长期存在，导致部分城乡基础设施项目，特别是城市棚户区改造项目进展不快，进而影响了投资任务完成。</w:t>
      </w:r>
    </w:p>
    <w:p>
      <w:pPr>
        <w:ind w:left="0" w:right="0" w:firstLine="560"/>
        <w:spacing w:before="450" w:after="450" w:line="312" w:lineRule="auto"/>
      </w:pPr>
      <w:r>
        <w:rPr>
          <w:rFonts w:ascii="宋体" w:hAnsi="宋体" w:eastAsia="宋体" w:cs="宋体"/>
          <w:color w:val="000"/>
          <w:sz w:val="28"/>
          <w:szCs w:val="28"/>
        </w:rPr>
        <w:t xml:space="preserve">　　(三)农户改厨改厕进展慢。根据自治区党委办公厅、自治区人民政府办公厅印发的《“美丽广西·宜居乡村”活动指导意见》和《“基础便民”专项活动工作指南》文件要求，农村厕所改造户均奖补1200元，农村厨房改造户均奖补700元，自治区本级财政负责其中一半，其余不足部分由设区市、县(区)财政统筹解决，由于我市农村改厨改厕项目工作量大，任务重，地方财政有限，加之当地群众收入低，农户参与程度不高，导致项目推进缓慢。</w:t>
      </w:r>
    </w:p>
    <w:p>
      <w:pPr>
        <w:ind w:left="0" w:right="0" w:firstLine="560"/>
        <w:spacing w:before="450" w:after="450" w:line="312" w:lineRule="auto"/>
      </w:pPr>
      <w:r>
        <w:rPr>
          <w:rFonts w:ascii="宋体" w:hAnsi="宋体" w:eastAsia="宋体" w:cs="宋体"/>
          <w:color w:val="000"/>
          <w:sz w:val="28"/>
          <w:szCs w:val="28"/>
        </w:rPr>
        <w:t xml:space="preserve">　　(四)部分项目基本建设程序执行不严。部分项目未能严格执行法定的基本建设程序，“边施工、边申请、边审批” 的项目依然存在，对建筑安全生产、建设工程质量带来较大影响。</w:t>
      </w:r>
    </w:p>
    <w:p>
      <w:pPr>
        <w:ind w:left="0" w:right="0" w:firstLine="560"/>
        <w:spacing w:before="450" w:after="450" w:line="312" w:lineRule="auto"/>
      </w:pPr>
      <w:r>
        <w:rPr>
          <w:rFonts w:ascii="宋体" w:hAnsi="宋体" w:eastAsia="宋体" w:cs="宋体"/>
          <w:color w:val="000"/>
          <w:sz w:val="28"/>
          <w:szCs w:val="28"/>
        </w:rPr>
        <w:t xml:space="preserve">　　(五)建筑业发展后继乏力。目前，全市101家建筑企业资质除有2家一级级外，其余均在二、三级之间，加之企业管理能力欠缺，造成市场竞争力普遍偏弱，我市建筑业法人企业在市内和市外的建筑业市场份额不断萎缩。</w:t>
      </w:r>
    </w:p>
    <w:p>
      <w:pPr>
        <w:ind w:left="0" w:right="0" w:firstLine="560"/>
        <w:spacing w:before="450" w:after="450" w:line="312" w:lineRule="auto"/>
      </w:pPr>
      <w:r>
        <w:rPr>
          <w:rFonts w:ascii="宋体" w:hAnsi="宋体" w:eastAsia="宋体" w:cs="宋体"/>
          <w:color w:val="000"/>
          <w:sz w:val="28"/>
          <w:szCs w:val="28"/>
        </w:rPr>
        <w:t xml:space="preserve">　　(六)行业管理人员少。以城市规划为例，由于我局现有行政编制人员少，目前暂能安排规划科的人员现仅有两人，这两人除承担跟进市级重大规划项目编制外，还承担城市规划区内的规划相关审批监管以及对全市城乡规划编制工作的监督和指导。</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2024年，全市住房城乡建设行业将以学习贯彻党的十九大精神为动力，以参与“六大行动”和宜居城市创建为主要抓手，全力以赴打好一场攻坚战，力争实现四项新突破，不断推动住房城乡建设工作提质发展。</w:t>
      </w:r>
    </w:p>
    <w:p>
      <w:pPr>
        <w:ind w:left="0" w:right="0" w:firstLine="560"/>
        <w:spacing w:before="450" w:after="450" w:line="312" w:lineRule="auto"/>
      </w:pPr>
      <w:r>
        <w:rPr>
          <w:rFonts w:ascii="宋体" w:hAnsi="宋体" w:eastAsia="宋体" w:cs="宋体"/>
          <w:color w:val="000"/>
          <w:sz w:val="28"/>
          <w:szCs w:val="28"/>
        </w:rPr>
        <w:t xml:space="preserve">　　(一)全力完成城乡规划编制攻坚战。抓紧总体规划修编，重点完成巴马县城市总体规划修编正式成果报批，全面138个乡镇总体规划成果报批。盯紧控制性详细规划编制，年底前基本实现控制性详细规划在城市(县城)规划区以及乡镇政府所在地的全覆盖。健全城市专项规划体系，以市政公用设施、交通路网、海绵城市、城市双修、城市风貌、公共(商业)配套服务设施等内容为重点，形成一批规划成果。积极推进村庄规划，到年底，全面完成行政村和重点自然屯的村庄规划设计。提升规划实施质量，积极推行规划实施评估机制，强化法定规划及项目规划许可执行情况巡查力度，坚决维护城乡规划的权威性。</w:t>
      </w:r>
    </w:p>
    <w:p>
      <w:pPr>
        <w:ind w:left="0" w:right="0" w:firstLine="560"/>
        <w:spacing w:before="450" w:after="450" w:line="312" w:lineRule="auto"/>
      </w:pPr>
      <w:r>
        <w:rPr>
          <w:rFonts w:ascii="宋体" w:hAnsi="宋体" w:eastAsia="宋体" w:cs="宋体"/>
          <w:color w:val="000"/>
          <w:sz w:val="28"/>
          <w:szCs w:val="28"/>
        </w:rPr>
        <w:t xml:space="preserve">　　(二)加快实现城乡建设提档新突破。主攻宜州新区，启动园博园及骨干交通路网设施建设，积极推进其他配套设施建设;同步推进金城江、宜州老城区建设，以生态修复、城市修补为重点，加快推进辉乐桥、体育场及地下停车场和城市棚户区改造等项目。加快县城建设，南丹、天峨县宜居城市指数达到70以上，其他县达到45以上。推动村镇建设，加快推进乡村规划建设管理体制机制改革，以自治区级村镇试点为带动，整体推进村镇建设，到年底，基本完成26个自治区百镇示范建设、少数民族乡试点建设和54个自治区乡土特色示范点建设任务，全面完成下达的村庄公共照明和农村改厨改厕改圈任务。2024年，全市住房城乡建设行业固定资产投资实现同比增长10%。</w:t>
      </w:r>
    </w:p>
    <w:p>
      <w:pPr>
        <w:ind w:left="0" w:right="0" w:firstLine="560"/>
        <w:spacing w:before="450" w:after="450" w:line="312" w:lineRule="auto"/>
      </w:pPr>
      <w:r>
        <w:rPr>
          <w:rFonts w:ascii="宋体" w:hAnsi="宋体" w:eastAsia="宋体" w:cs="宋体"/>
          <w:color w:val="000"/>
          <w:sz w:val="28"/>
          <w:szCs w:val="28"/>
        </w:rPr>
        <w:t xml:space="preserve">　　(三)加快实现安居工程建设新突破。下大力气抓好城市棚户区改造，2024年计划新开工1909套，基本建成1600套。积极推进农村危房改造，2024年计划完成改造20237户。</w:t>
      </w:r>
    </w:p>
    <w:p>
      <w:pPr>
        <w:ind w:left="0" w:right="0" w:firstLine="560"/>
        <w:spacing w:before="450" w:after="450" w:line="312" w:lineRule="auto"/>
      </w:pPr>
      <w:r>
        <w:rPr>
          <w:rFonts w:ascii="宋体" w:hAnsi="宋体" w:eastAsia="宋体" w:cs="宋体"/>
          <w:color w:val="000"/>
          <w:sz w:val="28"/>
          <w:szCs w:val="28"/>
        </w:rPr>
        <w:t xml:space="preserve">　　(四)加快实现建筑业突围发展新突破。纵深推进住宅工程满意度提升专项行动，严管重治、严查重罚，全面加强建筑市场、建筑领域施工安全、建设工程质量、建设工程招投标、建设工程造价定额、建设工程档案等重点环节监督力度，不断净化我市建筑业发展环境。加快我市建筑业发展，出台实施一批扶持我市建筑业发展政策文件，采取“吸引进驻一批、升级增项一批、联合组建一批”等方式，加快推进我市建筑业企业改革。推动发展绿色建筑，全面执行新建建筑绿色建筑标准，国家机关办公建筑、大型公共建筑按照二星级及以上绿色建筑标准建设。</w:t>
      </w:r>
    </w:p>
    <w:p>
      <w:pPr>
        <w:ind w:left="0" w:right="0" w:firstLine="560"/>
        <w:spacing w:before="450" w:after="450" w:line="312" w:lineRule="auto"/>
      </w:pPr>
      <w:r>
        <w:rPr>
          <w:rFonts w:ascii="宋体" w:hAnsi="宋体" w:eastAsia="宋体" w:cs="宋体"/>
          <w:color w:val="000"/>
          <w:sz w:val="28"/>
          <w:szCs w:val="28"/>
        </w:rPr>
        <w:t xml:space="preserve">　　(五)加快实现房地产业提质发展新突破。深入落实房地产市场调控政策，继续以商品房去库存、房地产市场秩序整顿为抓手，积极引导我市房地产企业健康发展，2024年全市实际登记销售面积力争达125万平方米，累计可售面积控制在130万平方米以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2024-10-06T11:26:05+08:00</dcterms:created>
  <dcterms:modified xsi:type="dcterms:W3CDTF">2024-10-06T11:26:05+08:00</dcterms:modified>
</cp:coreProperties>
</file>

<file path=docProps/custom.xml><?xml version="1.0" encoding="utf-8"?>
<Properties xmlns="http://schemas.openxmlformats.org/officeDocument/2006/custom-properties" xmlns:vt="http://schemas.openxmlformats.org/officeDocument/2006/docPropsVTypes"/>
</file>