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电诈预警劝阻工作总结(共28篇)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电诈预警劝阻工作总结1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gt;...</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电诈预警劝阻工作总结3</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电诈预警劝阻工作总结4</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电诈预警劝阻工作总结5</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电诈预警劝阻工作总结7</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电诈预警劝阻工作总结10</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电诈预警劝阻工作总结11</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电诈预警劝阻工作总结12</w:t>
      </w:r>
    </w:p>
    <w:p>
      <w:pPr>
        <w:ind w:left="0" w:right="0" w:firstLine="560"/>
        <w:spacing w:before="450" w:after="450" w:line="312" w:lineRule="auto"/>
      </w:pPr>
      <w:r>
        <w:rPr>
          <w:rFonts w:ascii="宋体" w:hAnsi="宋体" w:eastAsia="宋体" w:cs="宋体"/>
          <w:color w:val="000"/>
          <w:sz w:val="28"/>
          <w:szCs w:val="28"/>
        </w:rPr>
        <w:t xml:space="preserve">电信网络诈骗犯罪社会危害严重，群众深恶痛绝，为此xx县公安局针对辖区实际，在强化打击治理的同时，多措并举积极开展电信网络诈骗防范宣传工作，切实提高群众识骗、防骗能力。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电诈预警劝阻工作总结13</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电诈预警劝阻工作总结14</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电诈预警劝阻工作总结15</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电诈预警劝阻工作总结16</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犯罪案件审判质效，坚决遏制电信诈骗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电诈预警劝阻工作总结19</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电诈预警劝阻工作总结20</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电诈预警劝阻工作总结22</w:t>
      </w:r>
    </w:p>
    <w:p>
      <w:pPr>
        <w:ind w:left="0" w:right="0" w:firstLine="560"/>
        <w:spacing w:before="450" w:after="450" w:line="312" w:lineRule="auto"/>
      </w:pPr>
      <w:r>
        <w:rPr>
          <w:rFonts w:ascii="宋体" w:hAnsi="宋体" w:eastAsia="宋体" w:cs="宋体"/>
          <w:color w:val="000"/>
          <w:sz w:val="28"/>
          <w:szCs w:val="28"/>
        </w:rPr>
        <w:t xml:space="preserve">为进一步落实全国打击整治养老诈骗专项行动部署要求，纺织路派出所积极组织警力深入辖区开展养老诈骗专项宣传教育活动。</w:t>
      </w:r>
    </w:p>
    <w:p>
      <w:pPr>
        <w:ind w:left="0" w:right="0" w:firstLine="560"/>
        <w:spacing w:before="450" w:after="450" w:line="312" w:lineRule="auto"/>
      </w:pPr>
      <w:r>
        <w:rPr>
          <w:rFonts w:ascii="宋体" w:hAnsi="宋体" w:eastAsia="宋体" w:cs="宋体"/>
          <w:color w:val="000"/>
          <w:sz w:val="28"/>
          <w:szCs w:val="28"/>
        </w:rPr>
        <w:t xml:space="preserve">活动中，民警深入辖区小区，茶馆等老年人聚集场所，通过现场讲解、发放宣传单、以案释法的形式向老年人揭露养老诈骗的“套路”手法，帮助老年人提高识骗和防骗的能力。期间，民警进行现场答疑，用通俗易懂的语言重点对提供“供养老服务”、投资“养老项目”、销售“养老产品”、涉老“保健品”、开展所谓“关爱老人”等实施的诈骗行为作详细的宣传讲解。同时，嘱咐老年人不要轻信天上会掉“馅饼”，不给诈骗分子机会，提醒老年人如遇到要求转账的可疑电话要第一时间向公安机关咨询或报警。</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为严厉打击欺诈老年人违法犯罪行为，切实守护老百姓的养老钱，维护老年人合法权益，维护社会和谐稳定，5月10日，米瑞乡派出所开展预防养老诈骗宣传活动。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发放宣传资料，与辖区老年人群体开展法制宣传，用通俗易懂的语言向他们现场讲解宣称以房养老、开展养老帮扶等名义实施的侵害老年人合法权益的\'诈骗，通过典型案例讲解了养老诈骗特点、手段方法，提醒老年人要保持清醒头脑，牢记世上没有免费的午餐，打消用小钱赚大钱不劳而获的念头，叮嘱老年人在日常生活中不轻信、不盲目、不转账，提高警惕，加强对诈骗伎俩的识别能力，不给诈骗分子机会，遇事多与子女沟通交流，守好自己的养老钱。动员老年人群体共同参与，将学到的防骗知识讲给家人朋友，使防范养老诈骗工作家喻户晓、人人皆知。</w:t>
      </w:r>
    </w:p>
    <w:p>
      <w:pPr>
        <w:ind w:left="0" w:right="0" w:firstLine="560"/>
        <w:spacing w:before="450" w:after="450" w:line="312" w:lineRule="auto"/>
      </w:pPr>
      <w:r>
        <w:rPr>
          <w:rFonts w:ascii="宋体" w:hAnsi="宋体" w:eastAsia="宋体" w:cs="宋体"/>
          <w:color w:val="000"/>
          <w:sz w:val="28"/>
          <w:szCs w:val="28"/>
        </w:rPr>
        <w:t xml:space="preserve">此次宣传活动，共出动警力3人，警车1辆，发放宣传资料62份，通过宣传切实提高了老年人的防诈骗意识，在辖区内为预防养老诈骗筑起一道坚固的安全防线。</w:t>
      </w:r>
    </w:p>
    <w:p>
      <w:pPr>
        <w:ind w:left="0" w:right="0" w:firstLine="560"/>
        <w:spacing w:before="450" w:after="450" w:line="312" w:lineRule="auto"/>
      </w:pPr>
      <w:r>
        <w:rPr>
          <w:rFonts w:ascii="宋体" w:hAnsi="宋体" w:eastAsia="宋体" w:cs="宋体"/>
          <w:color w:val="000"/>
          <w:sz w:val="28"/>
          <w:szCs w:val="28"/>
        </w:rPr>
        <w:t xml:space="preserve">涉老诈骗防范是落实关心关爱老年人的重要工作，老年人的事，再小也要当大事！巴宜区公安局将在上级公安机关打击整治养老诈骗专项统筹领导下，坚持宣传教育、依法打击、整治规范“三箭齐发”，依法严惩养老诈骗违法犯罪，延伸治理侵害老年人合法权益的涉诈乱象问题，不断强化老年群众识别风险、防范风险的能力，用巴宜公安力量守护好人民群众的“钱袋子”，给广大老年人安享幸福晚年营造良好的法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电诈预警劝阻工作总结24</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犯罪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国家安全、社会稳定和人民群众切身利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平，实现发案数明显下降，人民群众财产损失下降，抓获犯罪嫌疑人数明显上升，破案数明显上升，防止形成新的电信网络诈骗窝点、防止形成新的地域性职业犯罪重点地区等“两降两升两防”目标。</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实名制。严格执行《江西省涉电信网络新型违法犯罪电话管理意见（试行）》规定，全力反制通信行业“黑灰产”问题。镇电信行业要进一步落实、落细通讯用户实名制，加快完成未实名电话存量用户身份信息补录登记，从严做好新入网电话用户实名登记，坚决防止实名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公安派出所；要加强虚拟手机号码、物联网卡管理，建立数据模型排查涉电诈可疑号码，排查结果及时通报镇公安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实名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公安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公安派出所要联系各村（居），建立一支以派出所民警、村（社区）干部、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组织开展“清楼扫街”行动，重点检查在出租房屋内办公司、办企业的租赁房，特别是对租住在出租房内的互联网公司的检查，严厉查处违反实名制管理违法行为，及时消除涉诈窝点隐患，最大限度挤压电信网络诈骗违法犯罪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_常务委员会关于加强网络信息保护的决定》等规定，严格用户个人信息使用内部管理，采取必要的网络安全技术保障措施，全面开展用户个人信息保护自查，重点检查营业网点、代理点等环节用户个人信息保护管理和涉及用户个人信息系统的安全防护，加强内部安全审计，严肃处理非法出售、泄露用户个人信息的问题。对于明知存在严重安全隐患仍不采取措施的，严肃查处并公开曝光。</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通报机制，定期向成员单位通报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依法严厉打击。要深入开展“断卡”行动和“长风系列”攻坚行动，依法严厉打击电信网络诈骗违法犯罪，加强对上游贩卖“手机卡、银行卡”、非法侵占公民个人信息、建设非法APP和伪基站等犯罪行为，以及下游_犯罪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调查研究、督导检查，协调解决当前打击治理电诈犯罪工作中遇到的突出问题。镇公安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制度，以及银行账户、支付账户和电话卡境外使用核验等机制，组织开展集中检测筛查。对高危账户和电话使用人进行身份核验，未核验或经核验不是开户人使用的，依照规定采取限制、管控措施或暂停服务。公安机关要加强警企、警民协作，深入研究案件警情特点规律，发挥各自技术资源优势开发平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平安创建活动。镇综治中心要调动全镇党政机关、企事业单位的综治力量，在本单位、本系统内开展反诈宣传，确保本单位本系统内工作人员及其家属不被诈骗。要加强驻社区（村）村警务室、司法所等力量整合，加强对各类人员尤其是诈骗重点高危人员、刑满释放人员和社区矫正对象服务管理，实行定期调度通报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公安派出所等部门要联合开展法律宣传进校园、进社区、进村组活动，通过网络媒体、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党和政府打击违法犯罪、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公安派出所要分析梳理常见诈骗类型、诈骗方式、易受骗人群，并制作针对性的防范短信、视频、宣传单、宣传标语，及时推送给镇综治中心；移动、联通、电信公司要以公益广告形式推送公安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党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强制或变相强制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落实党政主体责任。打击治理电信网络新型违法犯罪工作是一项复杂的系统工程，综合性强、涉及面广，是全社会的共同责任，必须构建党政同责、部门联动和专业打击相结合的治理新格局。各村（居）要高度重视，把打击治理电诈工作与经济社会发展工作同研究、同部署、同推进，严格落实领导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问责。要把打击治理电信诈骗工作纳入各村（居）平安建设考核范围，将考核评价结果作为对村（居）考核评价的重要内容。对重视程度不够、工作措施不实、工作成效不明显的村（居），要倒查责任，视情进行通报、约谈、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电诈预警劝阻工作总结25</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 养老钱 ，xx市xx旗人民法院加大 线上+线下 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 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 养老诈骗 陷阱》等宣传资料，向居民详细讲解针对老年人的 免费购物、赠送礼品 、 保健品诈骗 、 中奖诈骗 、 低价旅游 、 以房养老 、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 ，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 钱袋子 ，为老年人安享幸福晚年营造良好社会法治环境。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电诈预警劝阻工作总结26</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电诈预警劝阻工作总结28</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2024-10-20T20:30:42+08:00</dcterms:created>
  <dcterms:modified xsi:type="dcterms:W3CDTF">2024-10-20T20:30:42+08:00</dcterms:modified>
</cp:coreProperties>
</file>

<file path=docProps/custom.xml><?xml version="1.0" encoding="utf-8"?>
<Properties xmlns="http://schemas.openxmlformats.org/officeDocument/2006/custom-properties" xmlns:vt="http://schemas.openxmlformats.org/officeDocument/2006/docPropsVTypes"/>
</file>