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医疗转介工作总结(通用12篇)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医疗转介工作总结1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医疗转介工作总结2</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xxx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医疗转介工作总结3</w:t>
      </w:r>
    </w:p>
    <w:p>
      <w:pPr>
        <w:ind w:left="0" w:right="0" w:firstLine="560"/>
        <w:spacing w:before="450" w:after="450" w:line="312" w:lineRule="auto"/>
      </w:pPr>
      <w:r>
        <w:rPr>
          <w:rFonts w:ascii="宋体" w:hAnsi="宋体" w:eastAsia="宋体" w:cs="宋体"/>
          <w:color w:val="000"/>
          <w:sz w:val="28"/>
          <w:szCs w:val="28"/>
        </w:rPr>
        <w:t xml:space="preserve">20xx年以来，我局助力乡村振兴，提升服务乡村的能力，一方面，从服务平台入手，以“医银联通”为抓手，和农商银行合作，打造一刻钟医保经办服务圈，方便镇街群众便捷办医保。另一方面，从服务困难群众助力共同服务入手，20xx年度，通过完善医疗救助制度体系，全面促进分级诊疗，首创推出困难群众意外伤害先行支付，减轻群众医疗负担。印发了《临海市高质量做好精准服务推进医疗救助工作办法（试行）》，为进一步让政策落实、落地，防止出现漠视侵害群众利益的问题，提高困难群众获得感、幸福感、安全感，临海市医疗保障局进一步标准化、精准化、动态化、精细化做好医疗救助工作。</w:t>
      </w:r>
    </w:p>
    <w:p>
      <w:pPr>
        <w:ind w:left="0" w:right="0" w:firstLine="560"/>
        <w:spacing w:before="450" w:after="450" w:line="312" w:lineRule="auto"/>
      </w:pPr>
      <w:r>
        <w:rPr>
          <w:rFonts w:ascii="宋体" w:hAnsi="宋体" w:eastAsia="宋体" w:cs="宋体"/>
          <w:color w:val="000"/>
          <w:sz w:val="28"/>
          <w:szCs w:val="28"/>
        </w:rPr>
        <w:t xml:space="preserve">&gt;1、制定统一的表格和考核指标，让医疗救助工作标准化。</w:t>
      </w:r>
    </w:p>
    <w:p>
      <w:pPr>
        <w:ind w:left="0" w:right="0" w:firstLine="560"/>
        <w:spacing w:before="450" w:after="450" w:line="312" w:lineRule="auto"/>
      </w:pPr>
      <w:r>
        <w:rPr>
          <w:rFonts w:ascii="宋体" w:hAnsi="宋体" w:eastAsia="宋体" w:cs="宋体"/>
          <w:color w:val="000"/>
          <w:sz w:val="28"/>
          <w:szCs w:val="28"/>
        </w:rPr>
        <w:t xml:space="preserve">通过制定统一的困难群众档案和签约医生上门服务的表格和考核指标，确定服务标准细则，让签约医生上门服务工作更具标准化；</w:t>
      </w:r>
    </w:p>
    <w:p>
      <w:pPr>
        <w:ind w:left="0" w:right="0" w:firstLine="560"/>
        <w:spacing w:before="450" w:after="450" w:line="312" w:lineRule="auto"/>
      </w:pPr>
      <w:r>
        <w:rPr>
          <w:rFonts w:ascii="宋体" w:hAnsi="宋体" w:eastAsia="宋体" w:cs="宋体"/>
          <w:color w:val="000"/>
          <w:sz w:val="28"/>
          <w:szCs w:val="28"/>
        </w:rPr>
        <w:t xml:space="preserve">&gt;2、加强数据传递，让医疗救助工作精准化。</w:t>
      </w:r>
    </w:p>
    <w:p>
      <w:pPr>
        <w:ind w:left="0" w:right="0" w:firstLine="560"/>
        <w:spacing w:before="450" w:after="450" w:line="312" w:lineRule="auto"/>
      </w:pPr>
      <w:r>
        <w:rPr>
          <w:rFonts w:ascii="宋体" w:hAnsi="宋体" w:eastAsia="宋体" w:cs="宋体"/>
          <w:color w:val="000"/>
          <w:sz w:val="28"/>
          <w:szCs w:val="28"/>
        </w:rPr>
        <w:t xml:space="preserve">在保障困难群众待遇方面，确保“一人不漏，一人不少”。一方面，建设医院精准识别提示系统，加强医保与卫健跨部门对接，针对医生无法掌握困难群众身份的情况，在现有的医院操作系统内增加特定模块功能，利用医保部门提供的困难群众数据库，使医务人员在困难群众就诊时，第一时间识别系统提示的困难群众身份，方便医生给予困难群众相适应的治疗；通过平台信息系统排查大额医疗费用30万元（含）以上人员，并推送给民政部门识别，确保符合条件的人员及时纳入救助范围。另一方面，由医保部门做好与民政、财政及（街道）等相关部门的信息共享、无缝对接，确保救助对象精准识别，摸清底数，即要求民政部门每月10日、25日及时上报本月变更的困难群众名单及统计情况，各镇（街道）当月完成实地调查和参保登记，医保部门负责通过省大救助系统数据匹配核对进行审核，并于次月开通困难群众医保待遇，最后财政部门及时划拨资助资金到位，确保不漏一人，保证资金及时到位；</w:t>
      </w:r>
    </w:p>
    <w:p>
      <w:pPr>
        <w:ind w:left="0" w:right="0" w:firstLine="560"/>
        <w:spacing w:before="450" w:after="450" w:line="312" w:lineRule="auto"/>
      </w:pPr>
      <w:r>
        <w:rPr>
          <w:rFonts w:ascii="宋体" w:hAnsi="宋体" w:eastAsia="宋体" w:cs="宋体"/>
          <w:color w:val="000"/>
          <w:sz w:val="28"/>
          <w:szCs w:val="28"/>
        </w:rPr>
        <w:t xml:space="preserve">&gt;3、加强数据系统建设，让医疗救助工作动态化。</w:t>
      </w:r>
    </w:p>
    <w:p>
      <w:pPr>
        <w:ind w:left="0" w:right="0" w:firstLine="560"/>
        <w:spacing w:before="450" w:after="450" w:line="312" w:lineRule="auto"/>
      </w:pPr>
      <w:r>
        <w:rPr>
          <w:rFonts w:ascii="宋体" w:hAnsi="宋体" w:eastAsia="宋体" w:cs="宋体"/>
          <w:color w:val="000"/>
          <w:sz w:val="28"/>
          <w:szCs w:val="28"/>
        </w:rPr>
        <w:t xml:space="preserve">与卫健部门共同开发医疗救助对象上门服务微信小程序，通过家庭签约医生上门服务打卡签到，提升家庭签约医生对困难群众的关注和服务质量，卫健、医保部门通过后台数据监测，强化对上门服务工作的线上监测和督查，同时完善系统建设，已实现困难群众入院信息第一时间推送给各签约医生，由签约医生对就医困难群众进行追踪和全流程的动态管理；</w:t>
      </w:r>
    </w:p>
    <w:p>
      <w:pPr>
        <w:ind w:left="0" w:right="0" w:firstLine="560"/>
        <w:spacing w:before="450" w:after="450" w:line="312" w:lineRule="auto"/>
      </w:pPr>
      <w:r>
        <w:rPr>
          <w:rFonts w:ascii="宋体" w:hAnsi="宋体" w:eastAsia="宋体" w:cs="宋体"/>
          <w:color w:val="000"/>
          <w:sz w:val="28"/>
          <w:szCs w:val="28"/>
        </w:rPr>
        <w:t xml:space="preserve">&gt;4、细化考核，让医疗救助工作精细化。</w:t>
      </w:r>
    </w:p>
    <w:p>
      <w:pPr>
        <w:ind w:left="0" w:right="0" w:firstLine="560"/>
        <w:spacing w:before="450" w:after="450" w:line="312" w:lineRule="auto"/>
      </w:pPr>
      <w:r>
        <w:rPr>
          <w:rFonts w:ascii="宋体" w:hAnsi="宋体" w:eastAsia="宋体" w:cs="宋体"/>
          <w:color w:val="000"/>
          <w:sz w:val="28"/>
          <w:szCs w:val="28"/>
        </w:rPr>
        <w:t xml:space="preserve">医保、卫健、民政、财政等部门建立“一月一抽查、半年一督查、全年一考核”的检查考核机制，将签约医生建档工作、落实转诊制度、转外就诊备案、上门服务次数、自负费用、群众满意度、政策宣传等纳入绩效考核奖惩制度，同时将公立定点医疗机构对困难群体的平时服务情况和年底考核情况相结合制定考核指标。根据考核结果，签约服务费进行浮动分配，并对公立定点医疗机构年度总额指标予以相应考虑。</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医疗转介工作总结4</w:t>
      </w:r>
    </w:p>
    <w:p>
      <w:pPr>
        <w:ind w:left="0" w:right="0" w:firstLine="560"/>
        <w:spacing w:before="450" w:after="450" w:line="312" w:lineRule="auto"/>
      </w:pPr>
      <w:r>
        <w:rPr>
          <w:rFonts w:ascii="宋体" w:hAnsi="宋体" w:eastAsia="宋体" w:cs="宋体"/>
          <w:color w:val="000"/>
          <w:sz w:val="28"/>
          <w:szCs w:val="28"/>
        </w:rPr>
        <w:t xml:space="preserve">&gt;一、x年工作情况</w:t>
      </w:r>
    </w:p>
    <w:p>
      <w:pPr>
        <w:ind w:left="0" w:right="0" w:firstLine="560"/>
        <w:spacing w:before="450" w:after="450" w:line="312" w:lineRule="auto"/>
      </w:pPr>
      <w:r>
        <w:rPr>
          <w:rFonts w:ascii="宋体" w:hAnsi="宋体" w:eastAsia="宋体" w:cs="宋体"/>
          <w:color w:val="000"/>
          <w:sz w:val="28"/>
          <w:szCs w:val="28"/>
        </w:rPr>
        <w:t xml:space="preserve">x年医疗废物管理工作紧紧围绕贯彻落实《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医疗转介工作总结6</w:t>
      </w:r>
    </w:p>
    <w:p>
      <w:pPr>
        <w:ind w:left="0" w:right="0" w:firstLine="560"/>
        <w:spacing w:before="450" w:after="450" w:line="312" w:lineRule="auto"/>
      </w:pPr>
      <w:r>
        <w:rPr>
          <w:rFonts w:ascii="宋体" w:hAnsi="宋体" w:eastAsia="宋体" w:cs="宋体"/>
          <w:color w:val="000"/>
          <w:sz w:val="28"/>
          <w:szCs w:val="28"/>
        </w:rPr>
        <w:t xml:space="preserve">20xx年全年即将结束，在这一年里，科室坚持贯彻医院精神，按照医院发展思路，以科室年度计划为“线”，执行医院领导指示。这一年来，取得了一定成绩，同时也存在一定的不足。现总结如下：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医疗转介工作总结7</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为保障政务公开工作有序开展，我局重新调整了政务公开领导小组成员，成立了由局党组书记、局长张百存任组长，副局长王德文、刘伟任副组长，各科室主要负责人为成员的局政务公开领导小组。领导小组下设办公室，专人专岗负责具体工作开展。目前，基本形成了主要领导高度重视亲自抓，分管领导加强协调具体抓，有关部门明确专人负责抓，纪检_门全程参与督促抓的工作机制，逐步建立了横向到边、纵向到底的政务公开工作网络，形成了各负其责、各司其职的政务公开工作良好格局。</w:t>
      </w:r>
    </w:p>
    <w:p>
      <w:pPr>
        <w:ind w:left="0" w:right="0" w:firstLine="560"/>
        <w:spacing w:before="450" w:after="450" w:line="312" w:lineRule="auto"/>
      </w:pPr>
      <w:r>
        <w:rPr>
          <w:rFonts w:ascii="宋体" w:hAnsi="宋体" w:eastAsia="宋体" w:cs="宋体"/>
          <w:color w:val="000"/>
          <w:sz w:val="28"/>
          <w:szCs w:val="28"/>
        </w:rPr>
        <w:t xml:space="preserve">（二）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为确保及时、准确、全面做好政务公开工作，充分发挥检验检疫信息对公众和广大外贸企业在生产、生活和经济社会活动的服务作用，我们立足于建章立制，形成了一套较为完善、规范的制度体系。组织制定并完善了《蚌埠检验检疫局政府的网站信息公开规定》、《蚌埠检验检疫局政务公开工作考核暂行办法》、《蚌埠检验检疫局政府信息发布保密审查办法》、《蚌埠检验检疫局政府信息公开责任追究制度》、《蚌埠检验检疫局政府信息依申请公开工作制度》、《蚌埠检验检疫局澄清虚假或不完整信息工作办法》、《蚌埠检验检疫局网站公众留言和业务咨询回复管理办法》、《蚌埠出入境检验检疫局新闻发布制度》等规章制度，对信息公开遵循的原则、内容、形式、组织领导、保密审核、责任追究等作出明确规定，使我局信息公开各个环节工作有章可行、有制可依。</w:t>
      </w:r>
    </w:p>
    <w:p>
      <w:pPr>
        <w:ind w:left="0" w:right="0" w:firstLine="560"/>
        <w:spacing w:before="450" w:after="450" w:line="312" w:lineRule="auto"/>
      </w:pPr>
      <w:r>
        <w:rPr>
          <w:rFonts w:ascii="宋体" w:hAnsi="宋体" w:eastAsia="宋体" w:cs="宋体"/>
          <w:color w:val="000"/>
          <w:sz w:val="28"/>
          <w:szCs w:val="28"/>
        </w:rPr>
        <w:t xml:space="preserve">（三）开展活动，确保标准化实施年工作落实</w:t>
      </w:r>
    </w:p>
    <w:p>
      <w:pPr>
        <w:ind w:left="0" w:right="0" w:firstLine="560"/>
        <w:spacing w:before="450" w:after="450" w:line="312" w:lineRule="auto"/>
      </w:pPr>
      <w:r>
        <w:rPr>
          <w:rFonts w:ascii="宋体" w:hAnsi="宋体" w:eastAsia="宋体" w:cs="宋体"/>
          <w:color w:val="000"/>
          <w:sz w:val="28"/>
          <w:szCs w:val="28"/>
        </w:rPr>
        <w:t xml:space="preserve">根据《关于印发全省政务公开政务服务“标准化实施年”活动方案的通知》要求，我局积极组织开展政务公开“标准化实施年”活动。从落实政府信息公开基础标准、落实政府信息公开目录标准、落实政府信息公开网站标准入手，对我局网站信息公开目录进行全面的调整，进一步完善工作程序，建立健全内容全面、分类合理、层级清晰、易于检索的目录体系，并公开行政收费依据和范围，提升检验检疫工作的社会透明度。同时，完善、实施政务服务窗口标准。在我局报检大厅窗口标准化建设工作中，实现了功能区域科学优化、设施标准统一配置、服务规范统一要求、服务水平全面提升，营造出文明、优质、有序、高效的检验检疫行业形象，更好地为对外贸易发展服务。一是在局报检大厅设立信息公开和业务申报自助平台，方便企业查询公开信息；设立检务公告栏并配置资料架，动态发布有关新政策、新规定、新要求，使企业及时了解掌握、配合落实，同时接受社会监督。二是从打造贴心、高效、规范、品牌窗口入手，为外贸企业和公众提供满意的服务。为能够让企业充分了解并使用好原产地减税政策、尽可能争取更多的关税减免，我局通过发放资料、媒体宣传等多种形式，积极向企业宣传优惠原产地证书知识，引导企业充分利用原产地优惠政策；无纸化报检，让企业足不出户即可完成检验检疫申请；窗口工作人员严格依法依规办事，为企业提供全方位、全天候的优质服务，赢得了公众和企业的广泛赞誉。通过政务公开和政务服务“标准化实施年”活动的开展，进一步完善了我局政务公开和政务服务目录、流程、载体和制度，为深化我局政务公开工作提供了可靠保障。</w:t>
      </w:r>
    </w:p>
    <w:p>
      <w:pPr>
        <w:ind w:left="0" w:right="0" w:firstLine="560"/>
        <w:spacing w:before="450" w:after="450" w:line="312" w:lineRule="auto"/>
      </w:pPr>
      <w:r>
        <w:rPr>
          <w:rFonts w:ascii="宋体" w:hAnsi="宋体" w:eastAsia="宋体" w:cs="宋体"/>
          <w:color w:val="000"/>
          <w:sz w:val="28"/>
          <w:szCs w:val="28"/>
        </w:rPr>
        <w:t xml:space="preserve">（四）增加互动，提升公众参与的主动性</w:t>
      </w:r>
    </w:p>
    <w:p>
      <w:pPr>
        <w:ind w:left="0" w:right="0" w:firstLine="560"/>
        <w:spacing w:before="450" w:after="450" w:line="312" w:lineRule="auto"/>
      </w:pPr>
      <w:r>
        <w:rPr>
          <w:rFonts w:ascii="宋体" w:hAnsi="宋体" w:eastAsia="宋体" w:cs="宋体"/>
          <w:color w:val="000"/>
          <w:sz w:val="28"/>
          <w:szCs w:val="28"/>
        </w:rPr>
        <w:t xml:space="preserve">我局将坚持政务公开与转变政府职能、优化发展环境相结合，提高网站信息公开工作的实效性和互动性。一是完善“在线咨询”、“公众留言”等栏目，增强在线互动，为公众和外贸企业提供各类业务事项的办理和咨询服务。二是将信息发布内容从宣传介绍，转变到提供与公众密切相关、实际有效的信息上来，为公众提供实用的政务信息。</w:t>
      </w:r>
    </w:p>
    <w:p>
      <w:pPr>
        <w:ind w:left="0" w:right="0" w:firstLine="560"/>
        <w:spacing w:before="450" w:after="450" w:line="312" w:lineRule="auto"/>
      </w:pPr>
      <w:r>
        <w:rPr>
          <w:rFonts w:ascii="宋体" w:hAnsi="宋体" w:eastAsia="宋体" w:cs="宋体"/>
          <w:color w:val="000"/>
          <w:sz w:val="28"/>
          <w:szCs w:val="28"/>
        </w:rPr>
        <w:t xml:space="preserve">（五）重点信息公开透明，有效监督权力运行</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三、问题及工作计划</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医疗转介工作总结8</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年x月x日正式挂牌组建成立，机关内设x个行政股室，下设x个医疗保险服务中心，现有在编在职人员xx名。截至目前，协议管理定点医药机构xx家，数量占全市定点医药机构总数的xx%。截止xx月xx日，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人次，门诊支付xxx人次，定点药店划卡结算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家协议管理定点医药机构全覆盖检查，发现问题率xx%，可停机处理率xx%。截止目前，共查处违法违规定点医药机构xx家，停机整改xx家，解除协议xx家，移送司法机关x家。处罚金额高达xx余万元，追回基金实际到账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年基本医疗保险总额实施方案》（xx医保发xx号）《x市医疗保障局关于做好xx年度基本医疗保险总额控制年中调整工作的通知》（xx医保办xx号）文件精神，xx年市医保局下达xx区基本医疗保险总额控制指标万元，其中：城镇职工医疗保险万元；城乡居民住院万元；城乡居民门诊统筹万元。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人次，救助金额累计万元；通过社会保障卡“一卡通”系统发放医疗救助xx人次，金额累计万元；医疗救助建档立卡贫困对象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人次，倾斜支付万元，医保+大病保险支付万元；门诊慢性病结算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余人次。x月底清算数据显示，我区参保人员异地就医直接结算xx人次，指导市人民医院等五家医疗机构结算异地来xx住院xx人次，异地就医在院结算率显著提升；开通xx家定点医药机构（含x家三级医院门诊、xx家定点药店）为省内异地个人账户划卡结算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医疗转介工作总结10</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医疗转介工作总结12</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2024-10-20T05:28:44+08:00</dcterms:created>
  <dcterms:modified xsi:type="dcterms:W3CDTF">2024-10-20T05:28:44+08:00</dcterms:modified>
</cp:coreProperties>
</file>

<file path=docProps/custom.xml><?xml version="1.0" encoding="utf-8"?>
<Properties xmlns="http://schemas.openxmlformats.org/officeDocument/2006/custom-properties" xmlns:vt="http://schemas.openxmlformats.org/officeDocument/2006/docPropsVTypes"/>
</file>