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珠宝店清场工作总结(必备18篇)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珠宝店清场工作总结1时间过的真快，转眼又过了一年，现结合一年里实际工作开展过程中取得的成果经验教训以及一年以来工作进展情况两大方面对今年的工作进行总结如下&gt;一、实际工作开展中取得的成果、经验、教训一人员管理方面1、爱店思想的树立提出开展在本...</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珠宝店清场工作总结2</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&gt;三、充分展示宝珠饰品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&gt;八、总结销售经验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珠宝店清场工作总结5</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&gt;珠宝店工作总结怎么写（20）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上半年，物业管理分公司以公司20xx年工作指导思想、目标、要求为出发点，遵循和发扬“依存主业、服务主业、以人为本、细节管理”的经营理念和工作主题，紧紧围绕 “以服务求生存、以管理求效益、以贡献求支持”的战略思想，在各级领导和各个部门的关心支持下，狠抓基础管理，不断改革创新、开拓发展，很好完成了厂及公司的各项物业服务和后勤保障工作。现将第四季度工作总结汇报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_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珠宝店清场工作总结7</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珠宝店清场工作总结8</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珠宝店清场工作总结9</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珠宝店清场工作总结10</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珠宝店清场工作总结11</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珠宝店清场工作总结12</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&gt;一、严格要求自己，逐渐进步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&gt;二、注重个人形象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&gt;三、开始接触售后服务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珠宝店清场工作总结13</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珠宝店清场工作总结14</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&gt;2、卖场五大管，严格查场制度，对楼层提出查场重点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珠宝店清场工作总结17</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