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打拐阶段性工作总结(通用4篇)</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打拐阶段性工作总结1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w:t>
      </w:r>
    </w:p>
    <w:p>
      <w:pPr>
        <w:ind w:left="0" w:right="0" w:firstLine="560"/>
        <w:spacing w:before="450" w:after="450" w:line="312" w:lineRule="auto"/>
      </w:pPr>
      <w:r>
        <w:rPr>
          <w:rFonts w:ascii="黑体" w:hAnsi="黑体" w:eastAsia="黑体" w:cs="黑体"/>
          <w:color w:val="000000"/>
          <w:sz w:val="36"/>
          <w:szCs w:val="36"/>
          <w:b w:val="1"/>
          <w:bCs w:val="1"/>
        </w:rPr>
        <w:t xml:space="preserve">打拐阶段性工作总结1</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打拐阶段性工作总结2</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黑体" w:hAnsi="黑体" w:eastAsia="黑体" w:cs="黑体"/>
          <w:color w:val="000000"/>
          <w:sz w:val="36"/>
          <w:szCs w:val="36"/>
          <w:b w:val="1"/>
          <w:bCs w:val="1"/>
        </w:rPr>
        <w:t xml:space="preserve">打拐阶段性工作总结3</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打拐阶段性工作总结4</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v^地沟油^v^、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v^食品安全法》、《^v^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2024-09-20T07:35:50+08:00</dcterms:created>
  <dcterms:modified xsi:type="dcterms:W3CDTF">2024-09-20T07:35:50+08:00</dcterms:modified>
</cp:coreProperties>
</file>

<file path=docProps/custom.xml><?xml version="1.0" encoding="utf-8"?>
<Properties xmlns="http://schemas.openxmlformats.org/officeDocument/2006/custom-properties" xmlns:vt="http://schemas.openxmlformats.org/officeDocument/2006/docPropsVTypes"/>
</file>