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油田保卫综治工作总结范文(3篇)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油田保卫综治工作总结范文1&gt;一、增强民主管理意识，推行“校务公开”制度建设年初，中心工会认真总结教培中心几年来教代会的成功经验；结合地区教育工会下发的，对教培中心所属四所学校及时下发了，并督促检查了各学校召开教代会情况；各学校根据实施细则，...</w:t>
      </w:r>
    </w:p>
    <w:p>
      <w:pPr>
        <w:ind w:left="0" w:right="0" w:firstLine="560"/>
        <w:spacing w:before="450" w:after="450" w:line="312" w:lineRule="auto"/>
      </w:pPr>
      <w:r>
        <w:rPr>
          <w:rFonts w:ascii="黑体" w:hAnsi="黑体" w:eastAsia="黑体" w:cs="黑体"/>
          <w:color w:val="000000"/>
          <w:sz w:val="36"/>
          <w:szCs w:val="36"/>
          <w:b w:val="1"/>
          <w:bCs w:val="1"/>
        </w:rPr>
        <w:t xml:space="preserve">油田保卫综治工作总结范文1</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油田保卫综治工作总结范文2</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油田保卫综治工作总结范文3</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_预防为主,防消结合_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2024-09-21T04:28:37+08:00</dcterms:created>
  <dcterms:modified xsi:type="dcterms:W3CDTF">2024-09-21T04:28:37+08:00</dcterms:modified>
</cp:coreProperties>
</file>

<file path=docProps/custom.xml><?xml version="1.0" encoding="utf-8"?>
<Properties xmlns="http://schemas.openxmlformats.org/officeDocument/2006/custom-properties" xmlns:vt="http://schemas.openxmlformats.org/officeDocument/2006/docPropsVTypes"/>
</file>