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政法队伍教育整顿“回头看”工作总结3篇</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w:t>
      </w:r>
    </w:p>
    <w:p>
      <w:pPr>
        <w:ind w:left="0" w:right="0" w:firstLine="560"/>
        <w:spacing w:before="450" w:after="450" w:line="312" w:lineRule="auto"/>
      </w:pPr>
      <w:r>
        <w:rPr>
          <w:rFonts w:ascii="宋体" w:hAnsi="宋体" w:eastAsia="宋体" w:cs="宋体"/>
          <w:color w:val="000"/>
          <w:sz w:val="28"/>
          <w:szCs w:val="28"/>
        </w:rPr>
        <w:t xml:space="preserve">政法，是指中国共产党领导下的国家专政机关及其专政职能。政法机关一般指党委政法委、纪检监察机关、国家审判机关、国家检察机关、公安机关、司法行政机关、国家安全机关和反邪教机构、武装警察部队等相关部门。今天为大家精心准备了政法队伍教育整顿“回头看”工作总结，希望对大家有所帮助![_TAG_h2]　　政法队伍教育整顿“回头看”工作总结1篇</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政法队伍教育整顿“回头看”工作总结2篇</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政法队伍教育整顿“回头看”工作总结3篇</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2024-09-21T02:44:53+08:00</dcterms:created>
  <dcterms:modified xsi:type="dcterms:W3CDTF">2024-09-21T02:44:53+08:00</dcterms:modified>
</cp:coreProperties>
</file>

<file path=docProps/custom.xml><?xml version="1.0" encoding="utf-8"?>
<Properties xmlns="http://schemas.openxmlformats.org/officeDocument/2006/custom-properties" xmlns:vt="http://schemas.openxmlformats.org/officeDocument/2006/docPropsVTypes"/>
</file>