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乡村振兴工作情况总结3篇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乡村振兴战略是习近平同志2024年10月18日在党的十九大报告中提出的战略。本站今天为大家精心准备了乡村振兴工作情况总结3篇，希望对大家有所帮助!　　乡村振兴工作情况总结1篇　　今年是巩固拓展脱贫攻坚成果的第一年，站在“两个一百年”的历史交...</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乡村振兴战略是习近平同志2024年10月18日在党的十九大报告中提出的战略。本站今天为大家精心准备了乡村振兴工作情况总结3篇，希望对大家有所帮助![_TAG_h2]　　乡村振兴工作情况总结1篇</w:t>
      </w:r>
    </w:p>
    <w:p>
      <w:pPr>
        <w:ind w:left="0" w:right="0" w:firstLine="560"/>
        <w:spacing w:before="450" w:after="450" w:line="312" w:lineRule="auto"/>
      </w:pPr>
      <w:r>
        <w:rPr>
          <w:rFonts w:ascii="宋体" w:hAnsi="宋体" w:eastAsia="宋体" w:cs="宋体"/>
          <w:color w:val="000"/>
          <w:sz w:val="28"/>
          <w:szCs w:val="28"/>
        </w:rPr>
        <w:t xml:space="preserve">　　今年是巩固拓展脱贫攻坚成果的第一年，站在“两个一百年”的历史交汇点和“十四五”开局的起步点，庐山市乡村振兴局严格按照党中央赋予的新职责新使命，围绕市委一届十七次全体（扩大）会议提出的总体目标任务和“六大突破”要求，画出“四抓四稳四提升”工作路线，全面巩固拓展脱贫成果，推动扶贫开发工作在历史新时期平稳过渡，同乡村振兴进行有效衔接。</w:t>
      </w:r>
    </w:p>
    <w:p>
      <w:pPr>
        <w:ind w:left="0" w:right="0" w:firstLine="560"/>
        <w:spacing w:before="450" w:after="450" w:line="312" w:lineRule="auto"/>
      </w:pPr>
      <w:r>
        <w:rPr>
          <w:rFonts w:ascii="宋体" w:hAnsi="宋体" w:eastAsia="宋体" w:cs="宋体"/>
          <w:color w:val="000"/>
          <w:sz w:val="28"/>
          <w:szCs w:val="28"/>
        </w:rPr>
        <w:t xml:space="preserve">&gt;　　一、抓学习，稳工作队伍，进一步提升思想认识再衔接。</w:t>
      </w:r>
    </w:p>
    <w:p>
      <w:pPr>
        <w:ind w:left="0" w:right="0" w:firstLine="560"/>
        <w:spacing w:before="450" w:after="450" w:line="312" w:lineRule="auto"/>
      </w:pPr>
      <w:r>
        <w:rPr>
          <w:rFonts w:ascii="宋体" w:hAnsi="宋体" w:eastAsia="宋体" w:cs="宋体"/>
          <w:color w:val="000"/>
          <w:sz w:val="28"/>
          <w:szCs w:val="28"/>
        </w:rPr>
        <w:t xml:space="preserve">　　庐山市乡村振兴局坚决贯彻上级的各项决策部署，大力发扬脱贫攻坚精神，深入研判当前工作形势、工作重点和工作内容的变化，主要领导带头深入学习贯彻习近平总书记在全国脱贫攻坚总结表彰大会上的重要讲话精神以及中央、省和九江市农村工作会议精神，研究上级1号文件的贯彻落实意见。6月15日，庐山市扶贫办公室重组为庐山市乡村振兴局正式挂牌成立，各乡（镇、处）扶贫工作站和村扶贫工作室同步完成转型，标志着全市扶贫干部迈向了进一步巩固拓展脱贫攻坚成效，全面推进乡村振兴，加快农业农村现代化的新征程。总体上，全市乡村振兴干部思想统一，机构队伍完整，各项工作在有条不紊地推进中。</w:t>
      </w:r>
    </w:p>
    <w:p>
      <w:pPr>
        <w:ind w:left="0" w:right="0" w:firstLine="560"/>
        <w:spacing w:before="450" w:after="450" w:line="312" w:lineRule="auto"/>
      </w:pPr>
      <w:r>
        <w:rPr>
          <w:rFonts w:ascii="宋体" w:hAnsi="宋体" w:eastAsia="宋体" w:cs="宋体"/>
          <w:color w:val="000"/>
          <w:sz w:val="28"/>
          <w:szCs w:val="28"/>
        </w:rPr>
        <w:t xml:space="preserve">&gt;　　二、抓调研，稳帮扶政策，进一步提升工作标准再衔接。</w:t>
      </w:r>
    </w:p>
    <w:p>
      <w:pPr>
        <w:ind w:left="0" w:right="0" w:firstLine="560"/>
        <w:spacing w:before="450" w:after="450" w:line="312" w:lineRule="auto"/>
      </w:pPr>
      <w:r>
        <w:rPr>
          <w:rFonts w:ascii="宋体" w:hAnsi="宋体" w:eastAsia="宋体" w:cs="宋体"/>
          <w:color w:val="000"/>
          <w:sz w:val="28"/>
          <w:szCs w:val="28"/>
        </w:rPr>
        <w:t xml:space="preserve">　　庐山市乡村振兴局多次组织行业部门和一线干部进行了专题调研，又相继召开专题座谈会，深入探讨巩固拓展脱贫攻坚成果同乡村振兴有效衔接事宜。上半年，重点以“五个持续”抓工作衔接：</w:t>
      </w:r>
    </w:p>
    <w:p>
      <w:pPr>
        <w:ind w:left="0" w:right="0" w:firstLine="560"/>
        <w:spacing w:before="450" w:after="450" w:line="312" w:lineRule="auto"/>
      </w:pPr>
      <w:r>
        <w:rPr>
          <w:rFonts w:ascii="宋体" w:hAnsi="宋体" w:eastAsia="宋体" w:cs="宋体"/>
          <w:color w:val="000"/>
          <w:sz w:val="28"/>
          <w:szCs w:val="28"/>
        </w:rPr>
        <w:t xml:space="preserve">　　（一）持续开展监测帮扶。制定印发了《关于进一步落实健全防止返贫动态监测体系和帮扶机制的实施细则》，对标“不落一户、不漏一人、不存盲区、不留死角”监测要求，采取农户自主申报、基层主动摸排发现、部门预警监测相结合的方式，全市建立了“二类人群”（三类对象）快速识别监测帮扶体系。上半年，共有29户农户通过“二类人群二维码”（三类对象）进行自主申报，市乡村振兴局组织镇村干部对全市所有农户持续开展4次大走访大排查，发现并识别10户三类对象，医保、卫健等部门累计下发核实数据11056条，确保了对象识别精准。上半年，按照“缺什么补什么”的原则，统筹现有帮扶政策，对19户51名脱贫监测户（已消除风险18户49人）、80户236名边缘户（已消除风险69户207人）和28户71名突发严重困难户的收入水平以及“两不愁三保障”巩固情况实行信息化管理，对其中有劳动能力的优先支持发展产业和安排转移就业，实现劳动增收。对无劳动能力的进一步强化综合性社会保障措施，落实低保等兜底保障、兑现防贫保险（上半年办理防贫保险11例共计15万余元）。所有边缘户均安排了帮扶干部，会同教育、卫健、医保、住建、水利、民政、人社等行业部门建立了信息共商共享制度、防返贫工作联席会议制度，定期进行数据比对，通过分析研判，持续紧盯支出骤增或收入骤减家庭的预警信息，为疑似存在致贫风险的1户农户安排了2个公益性岗位。</w:t>
      </w:r>
    </w:p>
    <w:p>
      <w:pPr>
        <w:ind w:left="0" w:right="0" w:firstLine="560"/>
        <w:spacing w:before="450" w:after="450" w:line="312" w:lineRule="auto"/>
      </w:pPr>
      <w:r>
        <w:rPr>
          <w:rFonts w:ascii="宋体" w:hAnsi="宋体" w:eastAsia="宋体" w:cs="宋体"/>
          <w:color w:val="000"/>
          <w:sz w:val="28"/>
          <w:szCs w:val="28"/>
        </w:rPr>
        <w:t xml:space="preserve">　　（二）持续做实资产管理。复查和管护方面，组织镇村对历年项目进行了核查摸排，建立了清查底册，并在建立底册的基础上对项目逐个进行核算计算净值。截至目前，共清查出扶贫资产1.24亿元。项目核算后，按照乡镇和县、村、户三类进行确权并进行资产移交，并根据经营性资产、公益性资产、到户资产三类性质分别建立台账进行管理。将清查出的经营性资产按照权属进行移交，明确资产管理对象，建立相应的资产管护制度。扶贫资产保值方面，对乡镇2024年以来的扶贫项目进行再复核，确定现值、权属并纳入台账进行管理和维护，落实管护人，填好管护日志。对一部分乡镇自己无法核算清查的项目，由乡镇聘请第三方进行审计核算确定价值，双方认可后再纳入台账进行管理。同时，对一些不良资产，要求权属所有人分析原因、提出整改措施，避免有效资产向不良资产转化。将经营收益归村集体所有，建立了利益分配方案，实行收益再分配。对一些经营状况良好的项目，增加扶持力度，使其做大做强。光伏电站运维管护方面，建立了市、乡、村三级干部线上监测制度以及运维公司+运维岗位线下监测队伍，通过压实管护责任，全市光伏电站持续稳定运行。同时，分村分类合理制定了光伏收益分配计划，严格遵守资金使用范围，确保收益分配过程公开透明。上半年，全市35座光伏电站累计发电73.46万千瓦时，共收到光伏收益资金92.41万元（含第四批光伏电站2024-2024年补贴资金40.8万元），共投入了4.1万元建设小型公益事业，发放了3.22万元奖励补助脱贫群众，开发的187个公益性岗位带动187名群众实现在家门口就业（人均增收1585元）。</w:t>
      </w:r>
    </w:p>
    <w:p>
      <w:pPr>
        <w:ind w:left="0" w:right="0" w:firstLine="560"/>
        <w:spacing w:before="450" w:after="450" w:line="312" w:lineRule="auto"/>
      </w:pPr>
      <w:r>
        <w:rPr>
          <w:rFonts w:ascii="宋体" w:hAnsi="宋体" w:eastAsia="宋体" w:cs="宋体"/>
          <w:color w:val="000"/>
          <w:sz w:val="28"/>
          <w:szCs w:val="28"/>
        </w:rPr>
        <w:t xml:space="preserve">　　（三）持续发展特色产业。小额信贷方面，深入落实《关于深入扎实做好过渡期脱贫人口小额信贷工作的通知》，联合金融机构继续加强对政策的宣传力度，对想贷款且符合条件的主体发放贷款，确保“想贷尽贷”。上半年，共发放小额信贷235.16万元，为66户脱贫家庭带去创业致富的希望。按照季度贴息的要求，财政共贴息15.083万元，让群众真正实现贷款零利息。专项资金方面，结合乡村振兴战略，实现扶贫产业全面融入区域特色主导产业，提高了财政专项扶贫资金用于产业发展比例，重点扶持“一乡一园”特色优势产业项目。本着做大做强特色产业基地，重点扶持茶叶等特色产业种植加工、乡村旅游等带贫益贫能力强的产业基地，着重考虑项目的可行性、持续性，按低于总投资20%对项目进行投入。上半年，共收到各级各类专项资金2210万元。其中：中央扶贫资金1595万元、省级扶贫资金615万元。目前，已批复产业项目9个（资金1016万元），基础设施项目7个（165.6万元），全市范围内形成了一产有基地、二产有实体、三产有业态农业产业发展格局。利益联结方面，着重推动产业扶贫政策措施由“到村到户为主”向“到乡到村带户为主”转变，构建新型经营主体与小农户经营有效联结。消费帮扶方面，建立健全了全市扶贫农产品滞销应对机制，制定了庐山市消费帮扶产品专区合作协议和庐山市公开筹建消费帮扶专区实施方案，向全社会公开招揽符合条件的企业参与扶贫产品专区建设，通过引入竞争机制，全市新增消费扶贫专区2家，有力激发了消费者的购买意愿。通过大力推进扶贫产品定向“六进”活动，全市上半年扶贫产品销售额达300余万元。其中：120余家企事业单位通过食堂及工会采购扶贫产品200余万元，有力带动了脱贫群众增收。</w:t>
      </w:r>
    </w:p>
    <w:p>
      <w:pPr>
        <w:ind w:left="0" w:right="0" w:firstLine="560"/>
        <w:spacing w:before="450" w:after="450" w:line="312" w:lineRule="auto"/>
      </w:pPr>
      <w:r>
        <w:rPr>
          <w:rFonts w:ascii="宋体" w:hAnsi="宋体" w:eastAsia="宋体" w:cs="宋体"/>
          <w:color w:val="000"/>
          <w:sz w:val="28"/>
          <w:szCs w:val="28"/>
        </w:rPr>
        <w:t xml:space="preserve">　　（四）持续拓宽稳岗就业。就业监测方面，常态化开展就业信息动态管理月监测，建立了村、镇、县每月脱贫人口和边缘户劳动力就业监测信息台账，每月15日前完成劳动力就业信息更新，按时间节点要求完成国办系统和省办平台信息录入，全力落实贫困劳动力稳就业。重新核实评估了脱贫人口和边缘人口劳动能力状况，重点对70岁以上、大病、长期慢性病、残疾人口实际劳动能力和务工状况进行核实评估。上半年，对51人劳动力状况进行了调整并在国办系统进行更新。同庐山市智顺劳务服务有限公司签订了劳动力就业状况调查（电话回访）外包协议，已完成贫困劳动力第一季度就业务工状况的电话回访。监测显示，全市脱贫劳动力就业人数5313人、就业率80.003%、较2024年增长0.25%。边缘劳动力就业人数92人、就业率55.09%，较2024年增长43.75%。提升就业技能方面，通过“春风行动”招聘会、“民营企业招聘周”等线上线下招聘活动，搭建企业用工和贫困劳动力求职平台，免费进行职业指导。积极探索创业培训+技能培训与区域产业相结合的培训模式，按规定落实培训补贴，依托基层人社平台对全市脱贫劳动力进行培训需求调查。根据摸底数据制定培训计划，开展精准培训。对参加培训的学员定期回访、后续跟踪并收集培训成效。每季度进行一次培训需求调查，按照脱贫人口培训需求进行分类培训，开设项目创业、电商、养老、育婴等。上半年，共培训脱贫劳动力109人次，发放培训补贴10.18万元。在线下集中培训期间对学员进行了政策宣传、岗位推荐及就业指导工作，突出重点，加强就业帮扶服务，全力提升脱贫劳功力的就业技能。扶贫车间管理方面，延续支持扶贫车间的优惠政策，重点加强车间的规范管理，确保依法合规营运，实施扶贫车间定期监测，增强其吸纳脱贫劳动力就近就业能力。按季度完成扶贫车间动态监测和系统录入，全市3个扶贫车间均已开工并正常运转（共吸纳脱贫劳动力22人，带动人均增收2024元/月）。公益性岗位方面，制定了《关于开展公益性岗位自查及核实的通知》，继续推动保洁员、护林员、护路员、护水员等公益岗位优先安置脱贫群众，健全按需设岗、以岗聘任、在岗领补、有序退岗的管理机制，对649个市公益性岗位从设置、开发、聘任、退出、补贴等方面进行全程监管。同时，落实外出务工交通补贴、贫困人员一次性创业补贴等政策，就业扶贫打出了稳岗就业组合拳。</w:t>
      </w:r>
    </w:p>
    <w:p>
      <w:pPr>
        <w:ind w:left="0" w:right="0" w:firstLine="560"/>
        <w:spacing w:before="450" w:after="450" w:line="312" w:lineRule="auto"/>
      </w:pPr>
      <w:r>
        <w:rPr>
          <w:rFonts w:ascii="宋体" w:hAnsi="宋体" w:eastAsia="宋体" w:cs="宋体"/>
          <w:color w:val="000"/>
          <w:sz w:val="28"/>
          <w:szCs w:val="28"/>
        </w:rPr>
        <w:t xml:space="preserve">　　（五）持续落实扶贫政策。教育帮扶方面，组织摸排脱贫家庭2024年春季学期受资助对象，建立了教育资助台账，春季教育资助发放到位。全市无脱贫家庭因贫困失学、辍学人员。已完成2024年春季学期雨露计划资助对象审核工作，发放补助资金204人30.75万元。完成省平台雨露计划子系统信息核实录入工作。再次开展数据比对和摸排工作，确保无往年度学期“雨露计划”应落实未落实学生。健康扶贫方面，做好政策衔接和平稳过渡，合理制定医疗保障待遇水平，加大政府资金倾斜，夯实医疗救助托底保障。加强对边缘户、低保、特困人员等动态监测，积极防范因病返贫致贫风险。制定印发了《关于开展全市巩固拓展健康扶贫成果工作督查的通知》，进一步压实各乡镇卫生院责任，全市家庭医生团队对脱贫人口做到应签尽签，丰富签约服务提供形式，家庭医生通过门诊、巡诊、随访、电话、短信、网络等多种形式为脱贫人口提供履约服务，确保对已签约脱贫人口每年履约次数不少于6次。兜底保障方面，对建档立卡贫困低保家庭（包括收入不稳定、持续增收能力较弱、返贫风险较高的已脱贫户和建档立卡边缘户）、因支出型贫困纳入低保的家庭经济情况好转，经测算家庭人均收入已超过本地低保标准的，在一定情形下，按规定给予一定时间的延退期，待其实现经济稳定脱贫后，再按程序退出保障。产业扶贫方面，严格依法开展农民合作社登记注册、备案、统计、抽查及规范指导工作，加强省、市示范合作社创建申报及落实财政支持政策，常态化开展“空壳社”清理工作，结合“财政惠农信贷通”加大对合作社金融支持力度，提升合作社运营水平及带动农民增收成效。</w:t>
      </w:r>
    </w:p>
    <w:p>
      <w:pPr>
        <w:ind w:left="0" w:right="0" w:firstLine="560"/>
        <w:spacing w:before="450" w:after="450" w:line="312" w:lineRule="auto"/>
      </w:pPr>
      <w:r>
        <w:rPr>
          <w:rFonts w:ascii="宋体" w:hAnsi="宋体" w:eastAsia="宋体" w:cs="宋体"/>
          <w:color w:val="000"/>
          <w:sz w:val="28"/>
          <w:szCs w:val="28"/>
        </w:rPr>
        <w:t xml:space="preserve">&gt;　　三、抓规划，稳工作举措，进一步提升振兴干劲再衔接。</w:t>
      </w:r>
    </w:p>
    <w:p>
      <w:pPr>
        <w:ind w:left="0" w:right="0" w:firstLine="560"/>
        <w:spacing w:before="450" w:after="450" w:line="312" w:lineRule="auto"/>
      </w:pPr>
      <w:r>
        <w:rPr>
          <w:rFonts w:ascii="宋体" w:hAnsi="宋体" w:eastAsia="宋体" w:cs="宋体"/>
          <w:color w:val="000"/>
          <w:sz w:val="28"/>
          <w:szCs w:val="28"/>
        </w:rPr>
        <w:t xml:space="preserve">　　前期，根据庐山市委印发的《关于全面加强“三农”工作，坚决打赢脱贫攻坚战的意见》，提出了八大项35条意见作为“乡村振兴”规划性文件，内容详细全面。各部门也出台了相应的配套文件，例如：《庐山市关于推进乡村治理示范村镇建设工作方案》《关于服务乡村振兴促进家庭健康行动的实施意见》《庐山市强化贫困劳动力就业培训助力乡村振兴工作实施方案》《关于庐山市推进农村互助养老健康灶助力乡村振兴工作实施方案》等。庐山市乡村振兴局牵头制定了2024年重点工作任务清单，涉及十二个方面三十项重点工作，确保行业扶贫不显空挡，干部干劲只增不减。</w:t>
      </w:r>
    </w:p>
    <w:p>
      <w:pPr>
        <w:ind w:left="0" w:right="0" w:firstLine="560"/>
        <w:spacing w:before="450" w:after="450" w:line="312" w:lineRule="auto"/>
      </w:pPr>
      <w:r>
        <w:rPr>
          <w:rFonts w:ascii="宋体" w:hAnsi="宋体" w:eastAsia="宋体" w:cs="宋体"/>
          <w:color w:val="000"/>
          <w:sz w:val="28"/>
          <w:szCs w:val="28"/>
        </w:rPr>
        <w:t xml:space="preserve">&gt;　　四、抓整改，稳工作质量，进一步提升脱贫成效再衔接。</w:t>
      </w:r>
    </w:p>
    <w:p>
      <w:pPr>
        <w:ind w:left="0" w:right="0" w:firstLine="560"/>
        <w:spacing w:before="450" w:after="450" w:line="312" w:lineRule="auto"/>
      </w:pPr>
      <w:r>
        <w:rPr>
          <w:rFonts w:ascii="宋体" w:hAnsi="宋体" w:eastAsia="宋体" w:cs="宋体"/>
          <w:color w:val="000"/>
          <w:sz w:val="28"/>
          <w:szCs w:val="28"/>
        </w:rPr>
        <w:t xml:space="preserve">　　根据《江西省2024年脱贫攻坚成效考核反馈问题整改工作方案》和《九江市2024年脱贫攻坚成效考核反馈问题整改工作方案》，经全面排查，庐山市级层面举一反三认领了15个问题，细化提出了34条整改措施。按问题和措施逐一明确责任单位和整改时限，实行清单式、台账式和逐项销号式管理。市乡村振兴局牵头建立的“报告、调研、调度”三大整改推进制度，让问题整改成为巩固拓展脱贫攻坚成果的“压舱石”、调度全市上下推动解决脱贫群众最忧最盼难题的“催化剂”，确保整改有载体，工作有初心。截至5月19日，15个问题34条措施全部实现整改销号。</w:t>
      </w:r>
    </w:p>
    <w:p>
      <w:pPr>
        <w:ind w:left="0" w:right="0" w:firstLine="560"/>
        <w:spacing w:before="450" w:after="450" w:line="312" w:lineRule="auto"/>
      </w:pPr>
      <w:r>
        <w:rPr>
          <w:rFonts w:ascii="宋体" w:hAnsi="宋体" w:eastAsia="宋体" w:cs="宋体"/>
          <w:color w:val="000"/>
          <w:sz w:val="28"/>
          <w:szCs w:val="28"/>
        </w:rPr>
        <w:t xml:space="preserve">　　下一步，将重点做好以下工作：一是持续监测“两类人员”，落实帮扶政策。积极与民政、教育、卫健、住建、水利、人社、残联等行业部门沟通联系、无缝对接，认真落实常态化数据共享比对工作机制，及时将符合条件受灾群众纳入“两类人群”监测，做到应纳尽纳。二是继续加强项目调度。按照《关于实行资金项目推进月调度工作机制的通知》要求，每月对项目项目开工情况、项目建设进度、资金拨付率等情况进行调度，对进度严重落后的乡镇进行通报。尽快安排新一批项目。组织乡镇从项目库中选取群众呼声最高、亟待解决的项目进行安排，确保新的资金落在实处。三是落实防贫保险制度。坚持机制不变，坚持保险承保市场运作机制，进一步完善防贫保险经办模式，降低保险资金起付门槛，扩大因疫因灾保险保障范围。通过传统和新兴媒体，加大防贫保险险种、标准要求、手续流程等宣传力度，尤其是注重理赔典型案例，真正让“未贫先防、临贫即保”的理念深入人心，营造良好氛围。四是加强扶贫资产管理。安排专班专人，按照全省扶贫资产管理工作要求分类摸清各类扶贫项目形成的资产底数。加快推进扶贫资产信息化管理进度，及时将扶贫资产管理信息录入系统，实现年度动态信息化监测。五是继续加强扶贫资产管理。安排专班专人，按照国家《关于加强扶贫项目资产后续管理的指导意见》工作要求分类摸清各类扶贫项目形成的资产底数。做好确权并移交给相应的管护主体。规范后续管护运营和收益分配使用，移交后按谁的资产谁管护原则，落实具体管护人，经营性资产管护经费原则上从经营收益中列支、公益性资产管护经费由村集体经营收益解决、到户类资产由农户自行管理。</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乡村振兴工作情况总结2篇</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乡村振兴工作情况总结3篇</w:t>
      </w:r>
    </w:p>
    <w:p>
      <w:pPr>
        <w:ind w:left="0" w:right="0" w:firstLine="560"/>
        <w:spacing w:before="450" w:after="450" w:line="312" w:lineRule="auto"/>
      </w:pPr>
      <w:r>
        <w:rPr>
          <w:rFonts w:ascii="宋体" w:hAnsi="宋体" w:eastAsia="宋体" w:cs="宋体"/>
          <w:color w:val="000"/>
          <w:sz w:val="28"/>
          <w:szCs w:val="28"/>
        </w:rPr>
        <w:t xml:space="preserve">　　(一)2024年乡村振兴工作情况</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2024-09-20T18:00:39+08:00</dcterms:created>
  <dcterms:modified xsi:type="dcterms:W3CDTF">2024-09-20T18:00:39+08:00</dcterms:modified>
</cp:coreProperties>
</file>

<file path=docProps/custom.xml><?xml version="1.0" encoding="utf-8"?>
<Properties xmlns="http://schemas.openxmlformats.org/officeDocument/2006/custom-properties" xmlns:vt="http://schemas.openxmlformats.org/officeDocument/2006/docPropsVTypes"/>
</file>