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种养场工作总结2024年(推荐7篇)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种养场工作总结20_年11、清塘：一般三月开始清塘，清塘时，可留10-20公分的水，以备消毒，若塘水中的有害藻多，比如蓝藻、甲藻等多的话，要尽量抽干。若年前因需整塘而早已干塘，可省略这点。2、消毒，原则上，一清完塘，就可以进行塘底杀鱼卵消毒...</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种养场工作总结20_年1</w:t>
      </w:r>
    </w:p>
    <w:p>
      <w:pPr>
        <w:ind w:left="0" w:right="0" w:firstLine="560"/>
        <w:spacing w:before="450" w:after="450" w:line="312" w:lineRule="auto"/>
      </w:pPr>
      <w:r>
        <w:rPr>
          <w:rFonts w:ascii="宋体" w:hAnsi="宋体" w:eastAsia="宋体" w:cs="宋体"/>
          <w:color w:val="000"/>
          <w:sz w:val="28"/>
          <w:szCs w:val="28"/>
        </w:rPr>
        <w:t xml:space="preserve">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种养场工作总结20_年2</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种养场工作总结20_年3</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种养场工作总结20_年4</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养殖场20_年工作总结报告三</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在思想上，自己能认真学习_理论、“三个代表”重要思想及科学发展观，平常利用电视、电脑、报纸、杂志等媒体关注国内国际形势，学习党章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并且联系实际，生动讲解，提高学生的学习兴趣。</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种养场工作总结20_年5</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种养场工作总结20_年6</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__0余头，年收入__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黑体" w:hAnsi="黑体" w:eastAsia="黑体" w:cs="黑体"/>
          <w:color w:val="000000"/>
          <w:sz w:val="36"/>
          <w:szCs w:val="36"/>
          <w:b w:val="1"/>
          <w:bCs w:val="1"/>
        </w:rPr>
        <w:t xml:space="preserve">种养场工作总结20_年7</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2024-09-21T02:49:08+08:00</dcterms:created>
  <dcterms:modified xsi:type="dcterms:W3CDTF">2024-09-21T02:49:08+08:00</dcterms:modified>
</cp:coreProperties>
</file>

<file path=docProps/custom.xml><?xml version="1.0" encoding="utf-8"?>
<Properties xmlns="http://schemas.openxmlformats.org/officeDocument/2006/custom-properties" xmlns:vt="http://schemas.openxmlformats.org/officeDocument/2006/docPropsVTypes"/>
</file>