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学习宣传《民法典》活动情况总结3篇</w:t>
      </w:r>
      <w:bookmarkEnd w:id="1"/>
    </w:p>
    <w:p>
      <w:pPr>
        <w:jc w:val="center"/>
        <w:spacing w:before="0" w:after="450"/>
      </w:pPr>
      <w:r>
        <w:rPr>
          <w:rFonts w:ascii="Arial" w:hAnsi="Arial" w:eastAsia="Arial" w:cs="Arial"/>
          <w:color w:val="999999"/>
          <w:sz w:val="20"/>
          <w:szCs w:val="20"/>
        </w:rPr>
        <w:t xml:space="preserve">来源：网友投稿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学习宣传《民法典》活动情况总结，供大家参考选择。　　学习宣传《民法典》活动情况总结　　2024年...</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学习宣传《民法典》活动情况总结，供大家参考选择。[_TAG_h2]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2024年9月15日*****同志在会议室组织学习扩大会议，专题传达学习了习近平总书记在中央政治局第二十次集体学习时的重要讲话精神，要求全体干部职工以\"三抓三提升\"为着力点，学深吃透《中华人民共和国民法典》(以下简称《民法典》)精神，为全公司全面贯彻实施《民法典》莫定坚实的基础。</w:t>
      </w:r>
    </w:p>
    <w:p>
      <w:pPr>
        <w:ind w:left="0" w:right="0" w:firstLine="560"/>
        <w:spacing w:before="450" w:after="450" w:line="312" w:lineRule="auto"/>
      </w:pPr>
      <w:r>
        <w:rPr>
          <w:rFonts w:ascii="宋体" w:hAnsi="宋体" w:eastAsia="宋体" w:cs="宋体"/>
          <w:color w:val="000"/>
          <w:sz w:val="28"/>
          <w:szCs w:val="28"/>
        </w:rPr>
        <w:t xml:space="preserve">　　提升学法水平将《民法典》列入专题学习内容，做到先学一步、深学一层，积极发挥\"领头雁\"效应，带动全体干部职工学习《民法典》法律条文和精神实质。制定学习计划，明确学习要求，采取\"线上+线下\"的学习方式，持续提升干部职工对《民法典》的整体认识。开展《民法典》学习，通过研读法律条文、观看视频宣传片等多种形式，加强对《民法典》的认知和理解，提升学法用法能力和水平。</w:t>
      </w:r>
    </w:p>
    <w:p>
      <w:pPr>
        <w:ind w:left="0" w:right="0" w:firstLine="560"/>
        <w:spacing w:before="450" w:after="450" w:line="312" w:lineRule="auto"/>
      </w:pPr>
      <w:r>
        <w:rPr>
          <w:rFonts w:ascii="宋体" w:hAnsi="宋体" w:eastAsia="宋体" w:cs="宋体"/>
          <w:color w:val="000"/>
          <w:sz w:val="28"/>
          <w:szCs w:val="28"/>
        </w:rPr>
        <w:t xml:space="preserve">　　按照《民法典》总则、物权、合同、人格权、婚姻家庭、维承和侵权责任等7编1260条内容，组织全体干部职工分类进行专题学习，引导树立依法办事思维，指导开展好司法行政工作，在不断强化对《民法典》知识的自我普及、促进社会和诺稳定，争做带头维护民法典权威、带头依法履职的排头兵。</w:t>
      </w:r>
    </w:p>
    <w:p>
      <w:pPr>
        <w:ind w:left="0" w:right="0" w:firstLine="560"/>
        <w:spacing w:before="450" w:after="450" w:line="312" w:lineRule="auto"/>
      </w:pPr>
      <w:r>
        <w:rPr>
          <w:rFonts w:ascii="宋体" w:hAnsi="宋体" w:eastAsia="宋体" w:cs="宋体"/>
          <w:color w:val="000"/>
          <w:sz w:val="28"/>
          <w:szCs w:val="28"/>
        </w:rPr>
        <w:t xml:space="preserve">　　下一步，将持续开展形式多样的《民法典》学习宣传活动，多点位、多形式带领全体干部职工走进《民法典》、读懂《民法典》，引导全体干部职工众充分认识《民法典》既是保护自身权益的法典，也是全体社会成员必须遵循的规范，推动《民法典》在公司内部贯彻实施，为法治建设营造良好的法治环境。[_TAG_h2]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_TAG_h2]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gt;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gt;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&gt;三、开展多项宣传活动，城乡基层全面覆盖。在7月份民法典宣传月，邹平市掀起民法典知识宣传活动热潮。一是进社区、进乡村。全体村法律顾问进村开展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2024-10-20T01:17:23+08:00</dcterms:created>
  <dcterms:modified xsi:type="dcterms:W3CDTF">2024-10-20T01:17:23+08:00</dcterms:modified>
</cp:coreProperties>
</file>

<file path=docProps/custom.xml><?xml version="1.0" encoding="utf-8"?>
<Properties xmlns="http://schemas.openxmlformats.org/officeDocument/2006/custom-properties" xmlns:vt="http://schemas.openxmlformats.org/officeDocument/2006/docPropsVTypes"/>
</file>