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阅读强智工作总结汇报(9篇)</w:t>
      </w:r>
      <w:bookmarkEnd w:id="1"/>
    </w:p>
    <w:p>
      <w:pPr>
        <w:jc w:val="center"/>
        <w:spacing w:before="0" w:after="450"/>
      </w:pPr>
      <w:r>
        <w:rPr>
          <w:rFonts w:ascii="Arial" w:hAnsi="Arial" w:eastAsia="Arial" w:cs="Arial"/>
          <w:color w:val="999999"/>
          <w:sz w:val="20"/>
          <w:szCs w:val="20"/>
        </w:rPr>
        <w:t xml:space="preserve">来源：网友投稿  作者：春暖花香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阅读强智工作总结汇报一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阅读强智工作总结汇报一</w:t>
      </w:r>
    </w:p>
    <w:p>
      <w:pPr>
        <w:ind w:left="0" w:right="0" w:firstLine="560"/>
        <w:spacing w:before="450" w:after="450" w:line="312" w:lineRule="auto"/>
      </w:pPr>
      <w:r>
        <w:rPr>
          <w:rFonts w:ascii="宋体" w:hAnsi="宋体" w:eastAsia="宋体" w:cs="宋体"/>
          <w:color w:val="000"/>
          <w:sz w:val="28"/>
          <w:szCs w:val="28"/>
        </w:rPr>
        <w:t xml:space="preserve">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目标任务，以组织收入为中心，以队伍建设为保障，进一步优化税收服务、强化依法治税和创新征管举措，为加快推进“生态荥经·鸽子花都”建设步伐作出了积极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截至6月12日，_县地税局共组织收入万元，完市局下达全年任务的，为同期的，增收万元，其中：税收收入万元，为同期的，增收万元;县级一般预算收入完成万元，为同期的，增收万元，提前19天实现税收收入时间、任务“双过半”。</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四是强化项目工程管理，实施源泉管控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是继续抓好税收中心工作。加强税收调研分析，切实搞好税收收入预测和监控分析，牢牢掌握税收收入主动权，确保税收收入及时足额入库，确保“开门红”。科学组织税收专项检查和区域税收专项整治，抓好重点行业、重点税源的税务检查和纳税人自查工作，严厉打击税收违法行为，维护税法尊严和提高税法遵从度。进一步创新服务手段，完善服务机制，丰富服务内涵，切实优化纳税服务，提升服务质量，努力构建和谐征纳关系。</w:t>
      </w:r>
    </w:p>
    <w:p>
      <w:pPr>
        <w:ind w:left="0" w:right="0" w:firstLine="560"/>
        <w:spacing w:before="450" w:after="450" w:line="312" w:lineRule="auto"/>
      </w:pPr>
      <w:r>
        <w:rPr>
          <w:rFonts w:ascii="宋体" w:hAnsi="宋体" w:eastAsia="宋体" w:cs="宋体"/>
          <w:color w:val="000"/>
          <w:sz w:val="28"/>
          <w:szCs w:val="28"/>
        </w:rPr>
        <w:t xml:space="preserve">二是深入推进依法行政工作。把依法行政贯穿到每一项工作中，增强建设法治荥经的意识和能力。健全依法决策机制，将决策过程置于法治框架内，严格执行重大行政事务集体决策、专家咨询、社会公示和听证制度，不断提高政府决策的科学化、民主化水平和透明度。强化普法宣传教育，加强干部队伍建设，严格依法行使权力、履行职责。</w:t>
      </w:r>
    </w:p>
    <w:p>
      <w:pPr>
        <w:ind w:left="0" w:right="0" w:firstLine="560"/>
        <w:spacing w:before="450" w:after="450" w:line="312" w:lineRule="auto"/>
      </w:pPr>
      <w:r>
        <w:rPr>
          <w:rFonts w:ascii="宋体" w:hAnsi="宋体" w:eastAsia="宋体" w:cs="宋体"/>
          <w:color w:val="000"/>
          <w:sz w:val="28"/>
          <w:szCs w:val="28"/>
        </w:rPr>
        <w:t xml:space="preserve">三是全面加强效能建设。建立健全工作奖惩激励机制，层层落实工作责任，加强工作考核，用好考核结果。加强干部队伍建设，重视人才引进、培养和使用。大力弘扬“不怕疲劳、连续作战”的拼搏精神，义无反顾，勇挑重担，把主要精力用在抓任务、破难题上，打造敢担当、有作为、富激情的效能单位。</w:t>
      </w:r>
    </w:p>
    <w:p>
      <w:pPr>
        <w:ind w:left="0" w:right="0" w:firstLine="560"/>
        <w:spacing w:before="450" w:after="450" w:line="312" w:lineRule="auto"/>
      </w:pPr>
      <w:r>
        <w:rPr>
          <w:rFonts w:ascii="宋体" w:hAnsi="宋体" w:eastAsia="宋体" w:cs="宋体"/>
          <w:color w:val="000"/>
          <w:sz w:val="28"/>
          <w:szCs w:val="28"/>
        </w:rPr>
        <w:t xml:space="preserve">四是打造为民务实清廉机关。坚持推进党的群众路线教育实践活动，深入开展“走基层、解难题、办实事、惠民生”活动，积极为群众排忧解难。继续贯彻执行中央“八项规定”和省委“十项规定”，坚决扫除“四风”问题。坚持厉行节约，反对铺张浪费，严控“三公”经费支出，切实降低行政成本。跳出文山会海，改进文风会风，进一步提高机关办事效率。全力抓好廉政建设，严格履行“一岗双责”，切实落实预防、监督和惩治腐败制度。深化政务公开，加快推进行^v^力公开透明运行平台和电子政务大厅建设。大力推进公共资源集中规范交易，加强重点领域监管，从源头上预防和治理腐败，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阅读强智工作总结汇报二</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阅读强智工作总结汇报三</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阅读强智工作总结汇报四</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(三)60岁以上户主贷款受金融政策限制，其他家庭人员又不在d级危房改造信息系统中、无法贷款、在建盖过程中困难较大，建议分段验收后分批及时兑付补助资金，请上级有关部门给予协调解决。</w:t>
      </w:r>
    </w:p>
    <w:p>
      <w:pPr>
        <w:ind w:left="0" w:right="0" w:firstLine="560"/>
        <w:spacing w:before="450" w:after="450" w:line="312" w:lineRule="auto"/>
      </w:pPr>
      <w:r>
        <w:rPr>
          <w:rFonts w:ascii="宋体" w:hAnsi="宋体" w:eastAsia="宋体" w:cs="宋体"/>
          <w:color w:val="000"/>
          <w:sz w:val="28"/>
          <w:szCs w:val="28"/>
        </w:rPr>
        <w:t xml:space="preserve">(四)建议科学增加工作队员一定的工作经费，便于解决一些贫困户具体而又实际的困难。</w:t>
      </w:r>
    </w:p>
    <w:p>
      <w:pPr>
        <w:ind w:left="0" w:right="0" w:firstLine="560"/>
        <w:spacing w:before="450" w:after="450" w:line="312" w:lineRule="auto"/>
      </w:pPr>
      <w:r>
        <w:rPr>
          <w:rFonts w:ascii="宋体" w:hAnsi="宋体" w:eastAsia="宋体" w:cs="宋体"/>
          <w:color w:val="000"/>
          <w:sz w:val="28"/>
          <w:szCs w:val="28"/>
        </w:rPr>
        <w:t xml:space="preserve">(五)要及时兑付危房改造资金，(含建档立卡户)目前是影响危改工作的主要问题。</w:t>
      </w:r>
    </w:p>
    <w:p>
      <w:pPr>
        <w:ind w:left="0" w:right="0" w:firstLine="560"/>
        <w:spacing w:before="450" w:after="450" w:line="312" w:lineRule="auto"/>
      </w:pPr>
      <w:r>
        <w:rPr>
          <w:rFonts w:ascii="宋体" w:hAnsi="宋体" w:eastAsia="宋体" w:cs="宋体"/>
          <w:color w:val="000"/>
          <w:sz w:val="28"/>
          <w:szCs w:val="28"/>
        </w:rPr>
        <w:t xml:space="preserve">四、20xx年扶贫工作计划</w:t>
      </w:r>
    </w:p>
    <w:p>
      <w:pPr>
        <w:ind w:left="0" w:right="0" w:firstLine="560"/>
        <w:spacing w:before="450" w:after="450" w:line="312" w:lineRule="auto"/>
      </w:pPr>
      <w:r>
        <w:rPr>
          <w:rFonts w:ascii="宋体" w:hAnsi="宋体" w:eastAsia="宋体" w:cs="宋体"/>
          <w:color w:val="000"/>
          <w:sz w:val="28"/>
          <w:szCs w:val="28"/>
        </w:rPr>
        <w:t xml:space="preserve">(二)继续抓好各项帮扶措施落到处，及时对产业扶持项目跟踪问效;</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阅读强智工作总结汇报五</w:t>
      </w:r>
    </w:p>
    <w:p>
      <w:pPr>
        <w:ind w:left="0" w:right="0" w:firstLine="560"/>
        <w:spacing w:before="450" w:after="450" w:line="312" w:lineRule="auto"/>
      </w:pPr>
      <w:r>
        <w:rPr>
          <w:rFonts w:ascii="宋体" w:hAnsi="宋体" w:eastAsia="宋体" w:cs="宋体"/>
          <w:color w:val="000"/>
          <w:sz w:val="28"/>
          <w:szCs w:val="28"/>
        </w:rPr>
        <w:t xml:space="preserve">1、创先进争示范，制造业高质量发展持续领跑。1-10月实现规上工业增加值亿元，增长，总量保持全市第一、增速回升至全市第二；工业投资、制造业（按考核口径，含滨富合作区）投资分别增长、。20_年浙江省制造业高质量发展示范县（市、区）考核优秀，在每年获1亿元省级专项资金的基础上，再获1000万元追加奖励。“产业链协同创新”入选工信部典型经验、全省典型案例；《探索建设企业创新联合体》工作经验入选省政府《浙江政务信息》专报，获卢山副省长批示。</w:t>
      </w:r>
    </w:p>
    <w:p>
      <w:pPr>
        <w:ind w:left="0" w:right="0" w:firstLine="560"/>
        <w:spacing w:before="450" w:after="450" w:line="312" w:lineRule="auto"/>
      </w:pPr>
      <w:r>
        <w:rPr>
          <w:rFonts w:ascii="宋体" w:hAnsi="宋体" w:eastAsia="宋体" w:cs="宋体"/>
          <w:color w:val="000"/>
          <w:sz w:val="28"/>
          <w:szCs w:val="28"/>
        </w:rPr>
        <w:t xml:space="preserve">2、稳地位领发展，深入实施数字经济“一号工程”。实施《杭州高新区（滨江）打造数字经济最强区行动计划（20_-20_）》，以打造“数字经济最强区”为发展目标，积极开展“三化融合”专项行动。三季度全区实现数字经济营收亿元，增幅，总量全市第一；实现数字经济核心产业增加值亿元，增速，占gdp比值，总量和占比均居全市第一。打响数字经济最强区品牌，入选省级数字经济创新发展试验区，数字经济综合评价和两化融合发展水平继续位列全省第一。</w:t>
      </w:r>
    </w:p>
    <w:p>
      <w:pPr>
        <w:ind w:left="0" w:right="0" w:firstLine="560"/>
        <w:spacing w:before="450" w:after="450" w:line="312" w:lineRule="auto"/>
      </w:pPr>
      <w:r>
        <w:rPr>
          <w:rFonts w:ascii="宋体" w:hAnsi="宋体" w:eastAsia="宋体" w:cs="宋体"/>
          <w:color w:val="000"/>
          <w:sz w:val="28"/>
          <w:szCs w:val="28"/>
        </w:rPr>
        <w:t xml:space="preserve">3、强优势显亮点，聚力打造数字化动力内核。省数字经济建设专班迭代形成数字经济系统架构图版，对照浙企畅链、浙里贸易、浙里要素等9条跑道，目前全区共有12个数字经济应用并对应相应跑道。其中包括软件（集成电路）税收优惠一键核查、数智通关、浙里探馆、浙科贷4个省级示范试点应用，经济治理大数据平台、地块亩均、“e见证”数字直播等8个区级特色应用。</w:t>
      </w:r>
    </w:p>
    <w:p>
      <w:pPr>
        <w:ind w:left="0" w:right="0" w:firstLine="560"/>
        <w:spacing w:before="450" w:after="450" w:line="312" w:lineRule="auto"/>
      </w:pPr>
      <w:r>
        <w:rPr>
          <w:rFonts w:ascii="宋体" w:hAnsi="宋体" w:eastAsia="宋体" w:cs="宋体"/>
          <w:color w:val="000"/>
          <w:sz w:val="28"/>
          <w:szCs w:val="28"/>
        </w:rPr>
        <w:t xml:space="preserve">4、抓风口促升级，全力推进“未来工厂+产业大脑”建设。累计认定1家省级“未来工厂”试点企业和21家市级“未来工厂”培育企业。联建揭榜杭州数字安防、生物医药产业大脑，推动海康、大华、宇视3家重点安防企业人工智能开放平台建设。中控技术、火石、东冠信息分别承建全省化工产业大脑、杭州市生物医药产业大脑和桐庐快递产业大脑。</w:t>
      </w:r>
    </w:p>
    <w:p>
      <w:pPr>
        <w:ind w:left="0" w:right="0" w:firstLine="560"/>
        <w:spacing w:before="450" w:after="450" w:line="312" w:lineRule="auto"/>
      </w:pPr>
      <w:r>
        <w:rPr>
          <w:rFonts w:ascii="宋体" w:hAnsi="宋体" w:eastAsia="宋体" w:cs="宋体"/>
          <w:color w:val="000"/>
          <w:sz w:val="28"/>
          <w:szCs w:val="28"/>
        </w:rPr>
        <w:t xml:space="preserve">5、抓契机深谋划，深化优势特色产业培育。谋划发展智能物联、数字制造、数字健康三大产业新生态，推动产业协同与融合发展。错位发展智造供给产业，41家企业入选浙江省新智造公共服务应用供应商，占全市的1/4。成立区级生物医药与健康产业专班，依托浙智专委成立数字健康专家指导小组。《做强智造供应链的新探索》工作经验入选省政府研究室《调查与思考》专报，获郑栅洁省长批示。</w:t>
      </w:r>
    </w:p>
    <w:p>
      <w:pPr>
        <w:ind w:left="0" w:right="0" w:firstLine="560"/>
        <w:spacing w:before="450" w:after="450" w:line="312" w:lineRule="auto"/>
      </w:pPr>
      <w:r>
        <w:rPr>
          <w:rFonts w:ascii="宋体" w:hAnsi="宋体" w:eastAsia="宋体" w:cs="宋体"/>
          <w:color w:val="000"/>
          <w:sz w:val="28"/>
          <w:szCs w:val="28"/>
        </w:rPr>
        <w:t xml:space="preserve">6、抓项目抢速度，产业项目落点开工实现新高。发挥区产业项目前期办作用，强化速度意识，一般项目从拿地到开工时间由12个月缩减至6个月，重点项目向3个月目标提速。实时梳理开工、招拍挂、上会落点、洽谈、储备等5个阶段的项目情况，奋力抓好项目落点、开工、入库各个关键环节。今年已完成24个项目落点，10宗土地招拍挂，12个项目开工，5个项目通过提容审批流程，其中富芯半导体项目创拿地到开工17天新纪录，获省委、市委主要领导高度肯定。做好中控研究院、品联科技等8家单位工业综合体首批企业遴选、入驻工作。</w:t>
      </w:r>
    </w:p>
    <w:p>
      <w:pPr>
        <w:ind w:left="0" w:right="0" w:firstLine="560"/>
        <w:spacing w:before="450" w:after="450" w:line="312" w:lineRule="auto"/>
      </w:pPr>
      <w:r>
        <w:rPr>
          <w:rFonts w:ascii="宋体" w:hAnsi="宋体" w:eastAsia="宋体" w:cs="宋体"/>
          <w:color w:val="000"/>
          <w:sz w:val="28"/>
          <w:szCs w:val="28"/>
        </w:rPr>
        <w:t xml:space="preserve">7、抓梯次谋发展，持续焕发企业培育动能。开展20_年度瞪羚企业认定工作。累计认定国家单项冠军5家、国家专精特新“小巨人”11家、省隐形冠军9家。持续深化小微企业园建设，累计认定省级小微企业园35家，培育国家级双创基地、中小企业公共服务示范平台各5家，省级中小企业公共服务示范平台14家，省级数字化园区11家。推荐人才43人；开展工信领域高级工程师职称认定，累计申报1501人。</w:t>
      </w:r>
    </w:p>
    <w:p>
      <w:pPr>
        <w:ind w:left="0" w:right="0" w:firstLine="560"/>
        <w:spacing w:before="450" w:after="450" w:line="312" w:lineRule="auto"/>
      </w:pPr>
      <w:r>
        <w:rPr>
          <w:rFonts w:ascii="宋体" w:hAnsi="宋体" w:eastAsia="宋体" w:cs="宋体"/>
          <w:color w:val="000"/>
          <w:sz w:val="28"/>
          <w:szCs w:val="28"/>
        </w:rPr>
        <w:t xml:space="preserve">8、建机制凝合力，企业服务体系提质升级。牵头全区企业服务体系建设工作，实施《关于进一步优化企业服务的工作方案》。围绕“迭代升级‘亲清三访’，打造‘亲清三访’版”目标，通过“条块结合、以块为主”实现企业服务全覆盖。明确有关部门、街道、平台企业服务职责范围和企业迁出的预警挽留流程，制定《高新区（滨江）20_年安商稳商工作考核办法》，拟于年底开展考评工作；1-11月累计净迁入企业733家，再创新高。谋划激发平台争先创优积极性，制定《产业平台绩效管理改革工作方案》。牵头全区工业企业和园区安全生产工作，开展小微企业园安全生产互学互比活动。</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阅读强智工作总结汇报六</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v^理论和“三个代表”重要思想为指导，全面落实科学发展观，深入学习贯彻党的十_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阅读强智工作总结汇报七</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承诺，对属于审批权限内的项目，按照从快审批原则，对申请人提交的事项进行现场审检，确认无误、材料齐全后依法受理，并即时在**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阅读强智工作总结汇报八</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__年我们在过去工作的基础上，结合〈新税收征管法〉及其实施细则以及国家^v^颁布的《税务登记管理办法》的贯彻落实，根据市局对我们税收征管“六率”日常考核的总要求，我们结合自己所从事的税务企业户籍管理工作进行认真对照反思从而对企业户籍基础信息建设有了新的认识。我们根据国家^v^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(三)、认真搞好“一学三论”，全面提高__的思想觉悟。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阅读强智工作总结汇报九</w:t>
      </w:r>
    </w:p>
    <w:p>
      <w:pPr>
        <w:ind w:left="0" w:right="0" w:firstLine="560"/>
        <w:spacing w:before="450" w:after="450" w:line="312" w:lineRule="auto"/>
      </w:pPr>
      <w:r>
        <w:rPr>
          <w:rFonts w:ascii="宋体" w:hAnsi="宋体" w:eastAsia="宋体" w:cs="宋体"/>
          <w:color w:val="000"/>
          <w:sz w:val="28"/>
          <w:szCs w:val="28"/>
        </w:rPr>
        <w:t xml:space="preserve">1、认真做好“管理年”活动组织协调工作。“管理年”活动是今年全局工作的重点，办公室作为牵头部门，根据局党委的工作部署和要求，协调相关科室，就“管理年”活动的组织实施做了大量基础性工作，先后制定了《地方税务局“管理年”活动实施意见》、《地方税务局xx年基层单位目标管理暨“管理年”活动检查评比办法》、《机关目标管理暨“管理年”活动检查评比办法》、《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6、发挥参谋助手作用，搞好信息调研工作。围绕局党委中心工作，发挥办公室在信息调研工作中的主导作用，加强对全局信息调研工作的指导和协调。上半年，组织召开了信息调研工作会议，邀请市局信息调研工作人员，以以会代训的形式，对全局信息调研员进行了培训。制定了《信息调研新闻宣传工作管理办法》，调整充实了兼职信息调研员队伍，及时做好全局信息调研文章的筛选、整理和上报工作。特别是加强了对全局经验性、创新性工作的对上提报力度。上半年，xx市局、省局等信息简报先后对我局星级管理、重点税源管理、干部队伍建设“六子工程”、稽查提醒制度等重点、亮点工作进行了介绍。上半年共上报各类税务信息80多条，被省局、市局、xx市政府及xx市委、市政府等上级部门采用30多条，采用调研文章8篇，比去年同期增加6篇。</w:t>
      </w:r>
    </w:p>
    <w:p>
      <w:pPr>
        <w:ind w:left="0" w:right="0" w:firstLine="560"/>
        <w:spacing w:before="450" w:after="450" w:line="312" w:lineRule="auto"/>
      </w:pPr>
      <w:r>
        <w:rPr>
          <w:rFonts w:ascii="宋体" w:hAnsi="宋体" w:eastAsia="宋体" w:cs="宋体"/>
          <w:color w:val="000"/>
          <w:sz w:val="28"/>
          <w:szCs w:val="28"/>
        </w:rPr>
        <w:t xml:space="preserve">7、加大税收宣传力度，不断提升平度地税社会形象。主动加强与有关媒体的联系配合，积极主动的做好全局税收宣传工作，上半年全局在各级各类新闻媒体发表宣传稿件50余 篇。在^v^、中国税务报等中央级媒体发表税收宣传稿件四篇。五月份，在《^v^》发表了《地税局以“三化”促进税收管理》的稿件，较好地宣传了我局“管理年”活动，在社会上产生了良好反响。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是考核工作离局党委要求还有一定差距，主要体现在目标管理考核质量不高;二是信息、调研、新闻宣传工作秩序不够规范，个别单位存有擅自上报现象;三是深入基层调研不够，对基层单位的意见和建议不能做到及时搜集和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2024-11-13T15:01:21+08:00</dcterms:created>
  <dcterms:modified xsi:type="dcterms:W3CDTF">2024-11-13T15:01:21+08:00</dcterms:modified>
</cp:coreProperties>
</file>

<file path=docProps/custom.xml><?xml version="1.0" encoding="utf-8"?>
<Properties xmlns="http://schemas.openxmlformats.org/officeDocument/2006/custom-properties" xmlns:vt="http://schemas.openxmlformats.org/officeDocument/2006/docPropsVTypes"/>
</file>