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医药仓库年度工作总结(五篇)</w:t>
      </w:r>
      <w:bookmarkEnd w:id="1"/>
    </w:p>
    <w:p>
      <w:pPr>
        <w:jc w:val="center"/>
        <w:spacing w:before="0" w:after="450"/>
      </w:pPr>
      <w:r>
        <w:rPr>
          <w:rFonts w:ascii="Arial" w:hAnsi="Arial" w:eastAsia="Arial" w:cs="Arial"/>
          <w:color w:val="999999"/>
          <w:sz w:val="20"/>
          <w:szCs w:val="20"/>
        </w:rPr>
        <w:t xml:space="preserve">来源：网友投稿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医药仓库年度工作总结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医药仓库年度工作总结二</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医药仓库年度工作总结四</w:t>
      </w:r>
    </w:p>
    <w:p>
      <w:pPr>
        <w:ind w:left="0" w:right="0" w:firstLine="560"/>
        <w:spacing w:before="450" w:after="450" w:line="312" w:lineRule="auto"/>
      </w:pPr>
      <w:r>
        <w:rPr>
          <w:rFonts w:ascii="宋体" w:hAnsi="宋体" w:eastAsia="宋体" w:cs="宋体"/>
          <w:color w:val="000"/>
          <w:sz w:val="28"/>
          <w:szCs w:val="28"/>
        </w:rPr>
        <w:t xml:space="preserve">岁月如梭，光阴飞逝，我进入五田医药有限公司已经有六个月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医药仓库年度工作总结五</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2024-09-21T01:52:46+08:00</dcterms:created>
  <dcterms:modified xsi:type="dcterms:W3CDTF">2024-09-21T01:52:46+08:00</dcterms:modified>
</cp:coreProperties>
</file>

<file path=docProps/custom.xml><?xml version="1.0" encoding="utf-8"?>
<Properties xmlns="http://schemas.openxmlformats.org/officeDocument/2006/custom-properties" xmlns:vt="http://schemas.openxmlformats.org/officeDocument/2006/docPropsVTypes"/>
</file>