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2024年合同法自然人借款合同(20篇)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合同法自然人借款合同一一、甲方原以期房抵押变更为已竣工的房产抵押（房产证号：钦房权证钦____区字第。二、抵押房产位于____市人民路38号“翰林福第”栋单元房（房产建筑面积平方米），抵押贷款金额（小写：元）。三、房产贷款期限为原期房贷款期...</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合同法自然人借款合同篇十一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合同法自然人借款合同篇十六</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