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建筑工地疫情防控工作总结范文(精选6篇)</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以下是为大家整理的关于建筑工地疫情防控工作总结的文章6篇 ,欢迎品鉴！第一篇: 建筑工地疫情防控工作总结　　为深入贯彻落实中央及省市区新型冠状病毒感染的肺炎疫情防控工作会议精神，坚决落实好各项...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以下是为大家整理的关于建筑工地疫情防控工作总结的文章6篇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　　&gt;一、建立防控网络，确保排查工作有效彻底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　　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　　&gt;二、落实防控措施，确保内部管理严格有序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　　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　　&gt;三、加强宣传引导，确保防范常识人人皆知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　　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　　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第四篇: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大英县应对新冠肺炎疫情应急指挥部办公室关于开展企事业单位复工复产疫情防控措施落实情况专项检查的通知》文件要求，我局成立了建筑施工领域复工复产疫情防控措施落实情况专项检查小组，由分管领导亲自带队，联合县卫健局对我县25个在建项目进行了专项检查。其中现场检查20人以上企事业单位23家，发现问题单位9家，现场检查20人以下企事业单位2家，发现问题单位1家。</w:t>
      </w:r>
    </w:p>
    <w:p>
      <w:pPr>
        <w:ind w:left="0" w:right="0" w:firstLine="560"/>
        <w:spacing w:before="450" w:after="450" w:line="312" w:lineRule="auto"/>
      </w:pPr>
      <w:r>
        <w:rPr>
          <w:rFonts w:ascii="宋体" w:hAnsi="宋体" w:eastAsia="宋体" w:cs="宋体"/>
          <w:color w:val="000"/>
          <w:sz w:val="28"/>
          <w:szCs w:val="28"/>
        </w:rPr>
        <w:t xml:space="preserve">　　通过深入开展专项检查，发现我县部分在建项目在疫情防控工作上出现了松懈现象，企业主体责任和措施落实不到位，主要体现在以下五个方面：一是个别项目施工现场消杀记录、消毒用品配置不规范;二是个别项目隔离室维护管理不到位;三是个别作业人员未严格佩戴口罩;四是个别项目对员工流动情况掌握不全面;五是个别项目防疫宣传氛围不浓。</w:t>
      </w:r>
    </w:p>
    <w:p>
      <w:pPr>
        <w:ind w:left="0" w:right="0" w:firstLine="560"/>
        <w:spacing w:before="450" w:after="450" w:line="312" w:lineRule="auto"/>
      </w:pPr>
      <w:r>
        <w:rPr>
          <w:rFonts w:ascii="宋体" w:hAnsi="宋体" w:eastAsia="宋体" w:cs="宋体"/>
          <w:color w:val="000"/>
          <w:sz w:val="28"/>
          <w:szCs w:val="28"/>
        </w:rPr>
        <w:t xml:space="preserve">　　下一步我局将对标补短，不断完善防疫措施。督促全县在建项目，进一步按照住建系统防疫防控指南，完善施工现场防疫措施，增添、发放防疫物资，坚持落实日常消杀工作。进一步增强防疫宣传，提升风险意识，强化建设、施工、监理防疫工作主体责任;我局将继续对建筑施工领域防疫工作开展专项整治，对防疫工作出现问题的项目逐一督促整改到位，对不及时整改或整改不到位的项目，利用通报、案件移交及扣减企业目标分的形式严格问责;同时深入落实长效机制建设，加强常态化监管，努力维护目前来之不易的疫情形势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2024-10-06T11:30:33+08:00</dcterms:created>
  <dcterms:modified xsi:type="dcterms:W3CDTF">2024-10-06T11:30:33+08:00</dcterms:modified>
</cp:coreProperties>
</file>

<file path=docProps/custom.xml><?xml version="1.0" encoding="utf-8"?>
<Properties xmlns="http://schemas.openxmlformats.org/officeDocument/2006/custom-properties" xmlns:vt="http://schemas.openxmlformats.org/officeDocument/2006/docPropsVTypes"/>
</file>