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某退役军人事务局2024年工作总结及2024年工作目标范文三篇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iq分享的某退役军人事务局2024年工作总结及2024年工作目标范文，希望能帮助到大家!某退役军人...</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iq分享的某退役军人事务局2024年工作总结及2024年工作目标范文，希望能帮助到大家![_TAG_h2]某退役军人事务局2024年工作总结及2024年工作目标范文1</w:t>
      </w:r>
    </w:p>
    <w:p>
      <w:pPr>
        <w:ind w:left="0" w:right="0" w:firstLine="560"/>
        <w:spacing w:before="450" w:after="450" w:line="312" w:lineRule="auto"/>
      </w:pPr>
      <w:r>
        <w:rPr>
          <w:rFonts w:ascii="宋体" w:hAnsi="宋体" w:eastAsia="宋体" w:cs="宋体"/>
          <w:color w:val="000"/>
          <w:sz w:val="28"/>
          <w:szCs w:val="28"/>
        </w:rPr>
        <w:t xml:space="preserve">　　今年以来，区退役军人局坚持以***新时代中国特色社会主义思想为指导，深入贯彻落实***强军思想和***总书记对退役军人工作的重要批示指示精神，突出六大抓手，认真落实“打基础、保稳定”工作目标，扎实做好新机构组建工作和机构改革下半篇文章，实现业务无缝对接，取得了开好局、起好步的良好工作成效。</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抓主题教育，增强思想政治素养。坚持问题导向、责任导向和发展导向，切实通过主题教育提升政治站位，筑牢思想根基。一是强化组织落实。召开动员部署会，迅速传达落实上级会议和文件精神，研究制定工作方案，精心谋划和组织落实主题教育活动安排。二是做实规定动作。严格抓好四项措施落实，通过学习研讨，提升理论水平;通过调查研究，补齐发展短板;通过检视问题，改进工作作风;通过整改落实，推动跨越发展。三是突出教育成效。推动主题教育与日常业务紧密结合，相互促进。主题教育期间，开展集中交流研讨9次，实际参观学习5次，检视发现和整改落实问题106条，扎实解决了退役军人身边的忧心事、烦心事10余项，得到了退役军人的肯定与认可。</w:t>
      </w:r>
    </w:p>
    <w:p>
      <w:pPr>
        <w:ind w:left="0" w:right="0" w:firstLine="560"/>
        <w:spacing w:before="450" w:after="450" w:line="312" w:lineRule="auto"/>
      </w:pPr>
      <w:r>
        <w:rPr>
          <w:rFonts w:ascii="宋体" w:hAnsi="宋体" w:eastAsia="宋体" w:cs="宋体"/>
          <w:color w:val="000"/>
          <w:sz w:val="28"/>
          <w:szCs w:val="28"/>
        </w:rPr>
        <w:t xml:space="preserve">　　(二)抓组织建设，增强干部队伍素质。成立区委退役军人事务工作领导小组，提升统筹协调、督促落实工作力度。坚持边组建、边调研、边谋划，在摸清底数、建章立制、能力提升下功夫。一是厘清业务清单。对照三定方案和工作职责，梳理明确了我局双拥优抚、权益维护、转业安置、思想政治等业务清单，并制定工作要点，明确工作任务。二是规范业务流程。制定完善党务、财务、会务、人事、保密等制度，梳理明确“两站一中心”标识标牌、工作制度、荣誉室(墙)、宣传栏、接待厅(室)等建设标准及来访、慰问、会议等10本登记文本，确保各项业务有章可循。三是建成服务保障体系。严格对照中央“有机构、有编制、有人员、有经费、有保障”要求，推进“两站一中心”退役军人服务保障体系建设，完成横向到边、纵向到底、覆盖全员的“1+4+19”的退役军人服务保障体系建设。四是提升业务能力。举办退役军人服务保障体系业务能力提升班，每周以会代训交流学习，做到补短板促提升，全面提升服务体系工作人员服务水平和技能。</w:t>
      </w:r>
    </w:p>
    <w:p>
      <w:pPr>
        <w:ind w:left="0" w:right="0" w:firstLine="560"/>
        <w:spacing w:before="450" w:after="450" w:line="312" w:lineRule="auto"/>
      </w:pPr>
      <w:r>
        <w:rPr>
          <w:rFonts w:ascii="宋体" w:hAnsi="宋体" w:eastAsia="宋体" w:cs="宋体"/>
          <w:color w:val="000"/>
          <w:sz w:val="28"/>
          <w:szCs w:val="28"/>
        </w:rPr>
        <w:t xml:space="preserve">　　(三)抓双拥创建，擦亮社会拥军品牌。以新一届“省级双拥模范区”创建验收年为契机，着力统一全区思想，凝聚双拥共识，形成工作合力。一是强化组织保障。及时调整完善由区委书记挂帅的双拥工作领导小组，双拥创建列入全区重点工作和区主要领导重要议事日程，组织召开双拥工作领导小组会议和创建工作部署会、推进会，高位推动双拥创建各项工作。二是完善工作台账。对照78项考核标准，逐项梳理双拥工作，通过建立台账、营造氛围、挖掘亮点，确保顺利通过双拥创建考评。三是办好部队实事。修改制定《盐田区为驻盐部队办实事项目管理办法》，累计投入专项资金150万元，为驻盐部队官兵更换太阳能热水器、修缮岗亭等11项实事;与盐田区人民医院集团签定合作协议，为驻盐部队官兵提供医疗服务，及时解决驻盐部队官兵“看病难”问题。四是擦亮拥军品牌。深入开展橄榄绿军人义工队和军营社工项目，在扶贫济困、垃圾分类、植树造林等军地共建项目方面发挥了积极的作用。五是营造浓厚氛围。在春节、八一期间举办座谈会、交流会、文艺汇演等双拥慰问活动10余场，区领导带队慰问驻盐部队及上级机关实现全覆盖。组织开展大走访活动，营造了军民鱼水情的浓厚氛围。</w:t>
      </w:r>
    </w:p>
    <w:p>
      <w:pPr>
        <w:ind w:left="0" w:right="0" w:firstLine="560"/>
        <w:spacing w:before="450" w:after="450" w:line="312" w:lineRule="auto"/>
      </w:pPr>
      <w:r>
        <w:rPr>
          <w:rFonts w:ascii="宋体" w:hAnsi="宋体" w:eastAsia="宋体" w:cs="宋体"/>
          <w:color w:val="000"/>
          <w:sz w:val="28"/>
          <w:szCs w:val="28"/>
        </w:rPr>
        <w:t xml:space="preserve">　　(四)抓政策落实，做好抚恤优待工作。全面梳理中央、省、市退役军人工作的各项政策，努力兑现军人军属应该享受的抚恤待遇。一是扎实推进信息采集。在全区设立18个信息采集点，采集登记退役士兵及其他优抚对象信息3000余条，实施一人一档管理。按时完成全国退役军人统计系统信息录入和校对审核阶段性工作。二是全面落实安置任务。圆满完成年度军转干部、转业士官、随军家属接收安置工作，解决了现役军人和重点优抚对象子女入学问题，全年安置军转干部14名，转业士官3名，随军家属3名，子女入学6名。三是迅速搭建就业创业平台。组织驻深部队官兵23名参加职业技能培训和驻盐退役士兵20名参加全员适应性培训，广泛发动辖区退役军人参加全市“兵至如归”专场招聘会，举办我区首届退役士兵专场招聘会，顺风速运、东部华侨城等35家企业提供就业岗位540多个，吸引100多名退役军人及军属入场应聘，现场达成就业意向21人。四是稳步推进社保接续。严格按照中央、省、市部署，制定工作方案，成立工作专班，大力宣传政策，确保做到应通知尽通知、尽申请尽申请，同步做好资金测算、审核上报等各项工作。截至2024年12月底，通过电话、短信等发送告知通知816条，审核受理申请19人。五是认真落实优抚政策。安排各类资金1000多万元，做到退役士兵一次性经济补助金、抚恤优待对象抚恤金、学历和技能提升补助、医疗补助、基建工程兵及配偶补贴、烈士遗属慰问金等6个100%发放。先后组织退役军人及家属代表座谈会、上门慰问、老兵观影等活动80批次，惠及退役军人及家属代表4000余人次，受到了辖区老兵的欢迎。</w:t>
      </w:r>
    </w:p>
    <w:p>
      <w:pPr>
        <w:ind w:left="0" w:right="0" w:firstLine="560"/>
        <w:spacing w:before="450" w:after="450" w:line="312" w:lineRule="auto"/>
      </w:pPr>
      <w:r>
        <w:rPr>
          <w:rFonts w:ascii="宋体" w:hAnsi="宋体" w:eastAsia="宋体" w:cs="宋体"/>
          <w:color w:val="000"/>
          <w:sz w:val="28"/>
          <w:szCs w:val="28"/>
        </w:rPr>
        <w:t xml:space="preserve">　　(五)抓权益维护，依法保障军人权益。带着感情、带着责任、带着使命做好退役军人权益维护工作。一是领导包案结对子。全年接访退役军人472人，立即回复或协助解决诉求468起，对不合理诉求认真做好政策解释，对突出矛盾诉求实施局领导结对帮扶机制，办结率100%。二是老兵调解化矛盾。成立全省首家退役军人事务人民调解委员会，设立老兵调解室，聘请“老戴”等老兵顾问，充分发挥老兵余热，及时化解矛盾隐患10余起。三是心灵关爱做疏导。在全市率先推出心灵关爱项目，为退役军人提供专业的心理咨询、调适和疏导服务，引导服务对象树立阳光心态，提升生活品质。四是政策宣传解疑惑。大力宣传退役军人应急救助、就业创业、帮扶解困等政策，减少因政策理解不当引发的问题隐患。</w:t>
      </w:r>
    </w:p>
    <w:p>
      <w:pPr>
        <w:ind w:left="0" w:right="0" w:firstLine="560"/>
        <w:spacing w:before="450" w:after="450" w:line="312" w:lineRule="auto"/>
      </w:pPr>
      <w:r>
        <w:rPr>
          <w:rFonts w:ascii="宋体" w:hAnsi="宋体" w:eastAsia="宋体" w:cs="宋体"/>
          <w:color w:val="000"/>
          <w:sz w:val="28"/>
          <w:szCs w:val="28"/>
        </w:rPr>
        <w:t xml:space="preserve">　　(六)抓宣传发动，营造尊崇军人氛围。采取多种形式，大力营造尊崇军人氛围，一是挂好一块光荣牌。主动承办全市光荣牌悬挂现场会，敲锣打鼓、有声有色开展光荣牌悬挂和立功受奖送喜报活动，全年悬挂光荣牌2243户，做到全覆盖、零投诉。二是办好一场送迎仪式。隆重举办新兵和退伍兵欢迎仪式，对新入伍的27名新兵举办了欢送仪式和对20名退役士兵举办了光荣返乡仪式，提升了他们的光荣感和荣誉感，进一步营造了尊崇军人的氛围。三是讲好一个老兵故事。积极发挥老兵余热，拍摄老兵口述史，成立老兵宣讲团，深入学校、社区、机关、企业、军营等“五进”宣讲活动20余场，5000余人参与，重温革命峥荣岁月，凝聚爱国拥军情怀。四是树立一批先进典型。精心评选辖区10名优秀退役军人，举办“不忘初心、战友风采”书画、摄影作品展等活动，激发退役军人自豪感、荣誉感和责任感。五是开展一次祭扫活动。广泛组织党员干部、在校学生、现役军人等，前往烈士陵园等地点开展祭拜活动，缅怀英烈，传承精神。</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征程万里，初心如磐。2024年，我局将立足新起点，围绕区委区政府中心工作大局，以退役军人为中心，将“不忘初心、牢记使命”主题教育成果落实到实际行动中，按照“打基础、保稳定、促提升”工作思路，努力推动全区退役军人工作取得新成就，迈上新台阶。</w:t>
      </w:r>
    </w:p>
    <w:p>
      <w:pPr>
        <w:ind w:left="0" w:right="0" w:firstLine="560"/>
        <w:spacing w:before="450" w:after="450" w:line="312" w:lineRule="auto"/>
      </w:pPr>
      <w:r>
        <w:rPr>
          <w:rFonts w:ascii="宋体" w:hAnsi="宋体" w:eastAsia="宋体" w:cs="宋体"/>
          <w:color w:val="000"/>
          <w:sz w:val="28"/>
          <w:szCs w:val="28"/>
        </w:rPr>
        <w:t xml:space="preserve">　　(一)健全完善工作体系，激发退役军人服务保障新活力。严格对照退役军人服务中心(站)建设指南，建好用好“六室两厅一廊”，制定完善“两站一中心”建设、管理和运行制度，强化督导检查和情况通报，实现服务保障体系标准化建设和规范化运行;扎实开展“大走访”活动，做实做细“一人一档”工作;探索开展退役军人精细化服务，将退役军人服务保障工作与网格化管理深度结合，提供更加便捷、周到的上门服务;打造街道社区退役军人服务站标准化建设试点单位，培树退役军人服务站建设服务标兵。</w:t>
      </w:r>
    </w:p>
    <w:p>
      <w:pPr>
        <w:ind w:left="0" w:right="0" w:firstLine="560"/>
        <w:spacing w:before="450" w:after="450" w:line="312" w:lineRule="auto"/>
      </w:pPr>
      <w:r>
        <w:rPr>
          <w:rFonts w:ascii="宋体" w:hAnsi="宋体" w:eastAsia="宋体" w:cs="宋体"/>
          <w:color w:val="000"/>
          <w:sz w:val="28"/>
          <w:szCs w:val="28"/>
        </w:rPr>
        <w:t xml:space="preserve">　　(二)加强思想教育引领，培育退役军人忠诚奉献新风尚。发挥荣誉室(墙)、口述史、双拥专栏等载体，以及党建联络员、信息员、志愿服务者三支队伍作用，评选最美退役军人，建立退役军人先进人物事迹收集宣传机制，搭建战友交流平台，通过开展老兵宣讲团“五进”宣讲活动、举办退役军人书画摄影作品展等，充分展示英雄人物、烈士事迹和当代退役军人风采，弘扬正能量;组织开展“9.30”烈士纪念日活动和退役军人红色之旅等活动，传承红色基因;强化退役军人党建工作，建立工作衔接机制，确保流动退役军人党员工作生活到哪里，党组织管理服务就覆盖到哪里。</w:t>
      </w:r>
    </w:p>
    <w:p>
      <w:pPr>
        <w:ind w:left="0" w:right="0" w:firstLine="560"/>
        <w:spacing w:before="450" w:after="450" w:line="312" w:lineRule="auto"/>
      </w:pPr>
      <w:r>
        <w:rPr>
          <w:rFonts w:ascii="宋体" w:hAnsi="宋体" w:eastAsia="宋体" w:cs="宋体"/>
          <w:color w:val="000"/>
          <w:sz w:val="28"/>
          <w:szCs w:val="28"/>
        </w:rPr>
        <w:t xml:space="preserve">　　(三)维护军人军属合法权益，营造和谐稳定的社会环境。深入学习运用新时代“枫桥经验”，发挥退役军人事务人民调解委员会和老兵调解室作用，打造“老兵调解员”品牌;充分发挥法律顾问、心理咨询师、社会工作师等第三方专业人士作用，引导退役军人在政策法律框架内依法理性表达诉求;加大退役军人帮扶解困工作力度，探索建立社会化帮扶援助工作机制，推进退役军人在生活、就业、教育、住房等方面困难诉求的政策性落实，为深圳经济特区建立40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　　(四)深化双拥共建活动，营造军民融合新格局。深入开展“双拥模范城(区)”争创活动，扎实落实《盐田区为驻盐部队办实事项目管理办法》，真情实意为部队做好事、办实事;培育双拥工作典型，广泛开展市、区双拥工作先进单位和先进个人评选表彰活动;组织开展“春节、八一”拥军优属系列慰问活动;高标准开展光荣牌悬挂、送喜报、欢送新兵入伍和迎接退役士兵光荣返乡活动;举办“双拥杯”军地篮球友谊赛、双拥文艺汇演、送法进军营、垃圾分类进军营、军营元宵喜乐会、军民联谊会、军营开放日等丰富多彩的双拥共建活动;深化橄榄绿军人义工队和军营社工创新项目，进一步擦亮我区社会化拥军品牌;用好用活各类新闻媒体，发挥宣传阵地作用，营造浓厚的爱国拥军氛围。</w:t>
      </w:r>
    </w:p>
    <w:p>
      <w:pPr>
        <w:ind w:left="0" w:right="0" w:firstLine="560"/>
        <w:spacing w:before="450" w:after="450" w:line="312" w:lineRule="auto"/>
      </w:pPr>
      <w:r>
        <w:rPr>
          <w:rFonts w:ascii="宋体" w:hAnsi="宋体" w:eastAsia="宋体" w:cs="宋体"/>
          <w:color w:val="000"/>
          <w:sz w:val="28"/>
          <w:szCs w:val="28"/>
        </w:rPr>
        <w:t xml:space="preserve">　　(五)加大政策落实力度，提高军人军属幸福感和获得感。做强优待抚恤工作，严格执行《关于加强军人军属、退役军人和其他优抚对象优待工作的意见》，扎实落实重点优抚对象抚恤补助标准自然增长机制，努力兑现养老、医疗、住房、就业、教育等公共服务领域给予退役军人和其他优抚对象优先优惠政策;扎实解决军人“三后”问题，主动对接组织、教育、民政、人力等部门，建立健全业务对接机制，及时做好军转干部、转业士官、随军家属、义务兵接收安置以及子女入学等工作;全力推进部分退役士兵保险接续，按时保质保量完成补缴任务。</w:t>
      </w:r>
    </w:p>
    <w:p>
      <w:pPr>
        <w:ind w:left="0" w:right="0" w:firstLine="560"/>
        <w:spacing w:before="450" w:after="450" w:line="312" w:lineRule="auto"/>
      </w:pPr>
      <w:r>
        <w:rPr>
          <w:rFonts w:ascii="宋体" w:hAnsi="宋体" w:eastAsia="宋体" w:cs="宋体"/>
          <w:color w:val="000"/>
          <w:sz w:val="28"/>
          <w:szCs w:val="28"/>
        </w:rPr>
        <w:t xml:space="preserve">　　(六)搭建就业创业平台，增强退役军人就业竞争力。采取“政府部门搭台、社会组织唱戏”模式，紧紧依托区人资源市场等载体，搭建区级退役军人就业创业平台;全年举办不少于两场退役军人专场招聘会;组织开展驻深部队职业技能培训和退役士兵全员适应性培训，鼓励退役士兵参加高等学历教育;开展就业困难退役军人梳理排查专项行动，加快实施“送政策、送岗位、送技能、送服务”的“暖心工程”，最大限度保障就业困难人员尽快上岗;落实退役军人就业创业经营场地、水电减免、投融资等优惠政策，大力营造扶持退役军人就业创业的浓厚氛围。</w:t>
      </w:r>
    </w:p>
    <w:p>
      <w:pPr>
        <w:ind w:left="0" w:right="0" w:firstLine="560"/>
        <w:spacing w:before="450" w:after="450" w:line="312" w:lineRule="auto"/>
      </w:pPr>
      <w:r>
        <w:rPr>
          <w:rFonts w:ascii="宋体" w:hAnsi="宋体" w:eastAsia="宋体" w:cs="宋体"/>
          <w:color w:val="000"/>
          <w:sz w:val="28"/>
          <w:szCs w:val="28"/>
        </w:rPr>
        <w:t xml:space="preserve">　　(七)加强干部队伍建设，提升退役军人事务治理能力。加强政治建设，强化党建引领，坚定政治立场，严守政治规矩，坚持主题教育制度化，确保我区退役军人工作始终与以***总书记为核心的党中央保持高度一致;提升业务水平，举办能力提升培训班，组织外出学习考察，强化服务意识，提高干部队伍业务技能;严格落实中央八项规定等党风廉政纪律，及时扯耳提醒，抓早抓小、防微杜渐，打造一支忠诚干净担当的高素质干部队伍。</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某退役军人事务局2024年工作总结及2024年工作目标范文2</w:t>
      </w:r>
    </w:p>
    <w:p>
      <w:pPr>
        <w:ind w:left="0" w:right="0" w:firstLine="560"/>
        <w:spacing w:before="450" w:after="450" w:line="312" w:lineRule="auto"/>
      </w:pPr>
      <w:r>
        <w:rPr>
          <w:rFonts w:ascii="宋体" w:hAnsi="宋体" w:eastAsia="宋体" w:cs="宋体"/>
          <w:color w:val="000"/>
          <w:sz w:val="28"/>
          <w:szCs w:val="28"/>
        </w:rPr>
        <w:t xml:space="preserve">　　xx地区退役军人事务局自组建以来，在地委行署的坚强领导下，在上级部门的支持和指导下，始终以坚持***新时代中国特色社会主义思想为指导，落实***总书记记关于退役军人工作重要论述和重要批示指示精神，树牢“四个意识”、坚定“四个自信”、坚决做到“两个维护”。围绕“让退役军人和其他优抚对象成为全社会尊重的人、让军人成为全社会尊崇的职业”的工作目标，圆满完成了各项重点任务，全地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聚焦社会稳定和长治久安总目标，打好反恐维稳组合拳。一是牢固树立维护稳定工作没有局外地区、没有局外单位、没有局外人的思想。严格落实单位、公交站点、福利机构等场所值班备勤制度，严格按照地委维稳值班备勤有关要求，切实做到人防、物防、技防“三到位”。二是着力开展“扫黑除恶”专项斗争，及时对上级部门交办、及群众举报等问题进行排查、化解，做到统筹有力，高位推进。将工作重点放在各级涉军群体稳控工作上，实行每日“零报告”制度，要求各县（市）退役军人事务部门每日定时上报信访事件摸排情况，每周四形成专题材料上报本地矛盾纠纷舆情信息，努力把矛盾化解抓早、抓小，化解在基层，提高退役军人群体满意率。截止目前，全地区退役军人事务系统共接待各类来访40人/次，均有效化解。三是扎实开展“两个全覆盖”“民族团结一家亲”活动。认真落实各项工作任务，扎实推进扶贫帮困工作，以xx为重点，以教育引导群众、争取凝聚人心为目的，通过面对面宣传、心贴心交流，持续推进中央治疆方略和自治区党委、地委决策部署落地见效，不断夯实地区社会稳定和长治久安的思想基础、群众基础、社会基础。四是以“平安单位”创建工作为载体，积极投入到“双创”工作中，完成平安单位及内部平安细胞创建工作，积极协调驻阿部队配合开展“双创”工作，指导各县（市）退役军人事务局深入开展各类矛盾纠纷排查，大力开展反邪教警示教育活动，认真落实消防安全责任制，引导退役军人群体积极配合相关部门做好宣传动员、自查提升和整改提高工作，推动全地区平安建设工作较好的落实。</w:t>
      </w:r>
    </w:p>
    <w:p>
      <w:pPr>
        <w:ind w:left="0" w:right="0" w:firstLine="560"/>
        <w:spacing w:before="450" w:after="450" w:line="312" w:lineRule="auto"/>
      </w:pPr>
      <w:r>
        <w:rPr>
          <w:rFonts w:ascii="宋体" w:hAnsi="宋体" w:eastAsia="宋体" w:cs="宋体"/>
          <w:color w:val="000"/>
          <w:sz w:val="28"/>
          <w:szCs w:val="28"/>
        </w:rPr>
        <w:t xml:space="preserve">　（二）抓好“不忘初心、牢记使命”主题教育，提振干事创业精气神。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地区退役军人事务局“不忘初心、牢记使命”主题教育活动领导小组及办公室，统筹主题教育活动的开展，负责活动的组织实施，加强对活动开展情况的督促、检查与指导。二是规定篇目全覆盖。合理制定了主题教育学习计划，涵盖了中央和自治区党委、地委确定的主题教育全部必学内容。局党组班子成员以上率下带头学，广大党员主动学，做到必学科目全覆盖、延伸解读有深度、精神要义入心脑。在机关领导干部深入自学的基础上，9月中旬、下旬、10月上旬，组织共计一周时间的县处级党员干部集中学习研讨；截止目前，共举行专题研讨会2场次，邀请指导组现场指导，班子成员分别针对自学和集中学习成果进行交流发言。三是边学边查边改抓落实。面对近期各项工作相互交织、前后衔接的实际，全局上下始终坚持认清形势，凝聚党心，强聚合力，辐射全局，将主题教育成果转化为做好工作、服务人民的强大动力和生动实践，结合提升群众满意度工作，认真检视问题，边学边查边改，积极回应人民群众的新要求、新期待。四是调查研究与中心工作有机结合。秉持“不搞无意义的调研、无实效的调研、工学脱节的调研”原则，班子成员直奔问题去一线，掌握问题在基层，解决问题在末稍，努力帮助基层破解瓶颈问题，改善工作方法。结合12个调研重点，局党组立足实际，研究确定了“基层退役军人服务管理工作”“退役军人就业创业问题探索”两项调研课题， 每一项均由班子成员牵头负责，深入基层、深入一线，努力了解实情、发现问题、破解难题。</w:t>
      </w:r>
    </w:p>
    <w:p>
      <w:pPr>
        <w:ind w:left="0" w:right="0" w:firstLine="560"/>
        <w:spacing w:before="450" w:after="450" w:line="312" w:lineRule="auto"/>
      </w:pPr>
      <w:r>
        <w:rPr>
          <w:rFonts w:ascii="宋体" w:hAnsi="宋体" w:eastAsia="宋体" w:cs="宋体"/>
          <w:color w:val="000"/>
          <w:sz w:val="28"/>
          <w:szCs w:val="28"/>
        </w:rPr>
        <w:t xml:space="preserve">　（三）认真贯彻全面从严治党新要求，抓好党风廉政建设和基层党建工作责任制落实。地区退役军人事务局按照新机构、新起点、高标准、严要求贯彻执行党的十八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对保密、财务管理、公车使用等制度进行细化，坚持刚性执行；修订完善党组议事规则，明确议事范围，加强责任监督，健全民主集中制；在全地区退役军人事务系统开展廉政风险点排查，确保干部职工“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五是同步推进支部建设。6月4日，中共xx地区退役军人事务局党支部正式成立。支部成立后，立即着手制定2024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四）落实***总书记指示批示精神，切实加强退役军人服务保障体系建设。一是高位推动。各级退役军人事务部门按照有机构、有编制、有人员、有经费、有保障的“五有”的要求，全地区的“两级中心两级站”全部在5月底挂牌成立，实现了以地、县服务中心为枢纽、乡村、社区服务站“全覆盖”的服务保障体系，使基层服务退役军人的服务保障水平全面提升。二是提升能力建设。依托各级服务中心搭建平台，为广大退役军人提供全方位的服务，并在围绕提升运行管理、深化服务内容等方面积极探索，不断完善建立与新时期社会发展相适应的服务保障体系，试组建xx地区拥军爱民筹备会，开展了军转干部培训接待、退役士兵专场招聘、红色传承教育等多场活动，以多种服务方式满足退役军人多样化需求。按照自治区“能力提升年”的要求，组织服务中心全体干部每周开展一天业务知识学习，全员参加了自治区事务厅举办的业务培训班和大讲堂活动，通过强化服务意识，改进工作作风，努力提升服务中心能力水平。三是健全服务规范。服务中心不断优化工作流程、运行机制，通过提供“一站式”、“窗口式”的综合服务，使服务工作更加规范、便捷、高效，更好发挥在退役军人群体中凝聚人心、增进认同、化解矛盾、促进和谐的作用。服务中心还充分利用网络和信息系统实现业务办理，让“数据信息多跑路，退役军人少跑腿”，有效提升服务中心的保障能力和水平。目前全地区共有地、县级退役军人服务中心8家，乡镇（街道）和村(社区）服务站187家。共核定全额编制87个，现有专、兼职工作人员202人。</w:t>
      </w:r>
    </w:p>
    <w:p>
      <w:pPr>
        <w:ind w:left="0" w:right="0" w:firstLine="560"/>
        <w:spacing w:before="450" w:after="450" w:line="312" w:lineRule="auto"/>
      </w:pPr>
      <w:r>
        <w:rPr>
          <w:rFonts w:ascii="宋体" w:hAnsi="宋体" w:eastAsia="宋体" w:cs="宋体"/>
          <w:color w:val="000"/>
          <w:sz w:val="28"/>
          <w:szCs w:val="28"/>
        </w:rPr>
        <w:t xml:space="preserve">　（五）新机构展现新作为，地区退役军人事务工作蓬勃发展。一是妥善解决部分退役士兵社会保险接续问题。全地区各级党委均成立了社保接续工作领导小组，并结合实际制定《关于解决部分退役士兵社会保险问题实施方案》，对做好退役士兵保险接续工作的基本原则、方法步骤、组织保障等环节作了明确部署和要求。及时组织业务人员赴自治区参加培训，并积极与县（市）部门之间开展业务交流，确保部分退役士兵社会保险接续工作顺利开展；通过网络公告、发放宣传单等方式向社会发布《xx地区解决部分退役士兵社会保险接续工作的公告》，利用“全国退役军人和其他优抚对象信息采集系统”进行筛查，摸清底数；会同民政局、人社局、医保局、财政局召开2次联席会议，明确职责分工，实现“一门受理、协同办理”；在完善信息录入工作基础上，建立“一人一档”工作台账，做好退役士兵基本信息认定、断缴时间核查、费用计算补缴等工作，把每一个环节做精做细；在执行中严格统一政策标准，对符合条件的退役士兵及时纳入社保接续范围，对审查出不符合补缴标准的退役士兵及时给予政策解释，在操作中把握不准的由地区领导小组统一研究后答复，以严格审慎的操作确保社保接续工作平稳实施。通过初步核查，符合本次退役军人保险接续工作要求的退役士兵有1094人，根据基础数据预测所需资金约2.1亿元。二是退役士兵移交安置稳步推进。地区各级退役军人事务部门认真贯彻落实中央、自治区退役士兵安置政策，结合地区实际情况，积极探索新时期退役士兵安置办法，全面推行以扶持就业为主，自主就业、安排工作等多种方式相结合的退役士兵安置制度。2024年共接收退役士兵206人，发放一次性安置费发放共计802.86万元；为帮助军转干部更好适应地方工作，提升能力素质，利用军转干部报到机会，为2024年接收的1名计划分配军转干部、82名自主择业军转干部组织开展了适应性培训，为军转干部讲解相关政策，同时进行爱国主义教育和廉政教育，激励军转干部继续保持军队优良作风，再为家乡经济发展立新功。三是有序开展军休干部提标工作。为提高军休干部及遗属生活待遇，体现党和国家对军休干部的关爱，地区退役军人事务局及时下拨军休干部和遗属调资经费。按照每个军休干部身份、行政级别、入伍时间、离退休时间、军龄、退休费计发比例，33名军休干部平均增加基本离退休费713.94元/人/月、生活补贴2024.47元/人/月、物价补贴221元/人/月、年度定期增资金额12.01元/人/月；11名遗属提标686.18元/人/月。目前，增资经费已足额入拨至各军休服务管理单位，全地区军休干部及遗属已享受到调整后的新待遇。四是扎实落实各类重点优抚对象优待政策。退役军人事务局组建后，按照政策要求对全地区优抚数据进行梳理审查，扎实落实各项优抚政策。对各类重点优抚对象采用“四位一体”的支付方式，组织开展了优抚补贴资金“一卡通”管理使用专项整治工作，实现全程规范化管理；不断完善抚恤定补优抚对象医疗保障体系，按照等级加大对困难优抚对象临时补助力度，使优抚对象的医疗保障水平有了进一步提高。目前地区共有各类优抚对象共1526人，已拨付下发各类生活补助金共计2980万元、医疗补助金76万元；倡导开展各种形式的拥军优属活动和社会帮扶活动,各社区、单位、志愿者经常深入优抚对象家中帮助解决生活困难。在春节、“八一”等重大节日期间，全地区各级党政领导及社会各界广泛开展驻阿部队和优抚对象慰问走访活动，截至目前，全地区在春节及“八一”共发放慰问资金295万元。五是着力打造退役军人就业创业升级版。利用退役士兵报到契机，掌握退役士兵个人基本情况、就业意向、技能培训要求、创业需求等信息，鼓励符合高考报名条件的退役军人报名参加开放教育、自学考试等学历教育；根据退役士兵个人意愿与xx地区旅游特色，与职业培训学校共同制定合适的技能培训项目，为退役军人提供一次免费技能培训，并帮助联系实训单位，确保培训效果。截止目前，共组织71名退役士兵参加培训，支付培训费补助17.2万元，协助退役军人办理创业贷款300余万元，帮助联系创业基地等营业场所20余处；通过新闻媒体、培训座谈会加强退役军人思想政治和择业观念教育，鼓励他们继续保持发扬人民军队的光荣传统和优良作风，在社会主义现代化建设事业中再立新功、赢得全社会尊重，同时，大力宣传退役军人就业创业典型和全社会各界关心支持退役军人就业创业的先进事迹，帮助退役军人树立自信自强、积极向上的精神风貌；地区及各县市退役军人事务局联合人社局、工会举办4场退役军人专场招聘会，为有用工需求的企事业单位和退役军人搭建双向选择平台，通过为退役军人量身定制设置工作岗位，共吸引了300多名退役军人前来应聘求职，促成了92名退役军人达成就业意向。六是信息采集工作顺利开展。地区退役军人事务部门将信息采集工作作为一项基础性、常态化的工作，组织业务人员在2024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经对前期采集信息进行核查、修改、审核，全地区信息审核通过率得到大幅度提高。目前信息采集审核通过 12000人。七是切实履行红色教育职能职责。在全社会营造铭记英烈、学习英烈精神的浓厚氛围，组织开展“传承·2024清明祭英烈”活动。除在烈士陵园进行祭扫仪式外，同时开展“网上祭英烈”活动，由各部门、单位、社区等开展网上向烈士鞠躬、点烛、献花、植树留言等；结合“不忘初心，牢记使命”主题教育月活动，认真履行爱国主义教育基地传承红色基因，开展红色教育活动作用，截止目前，地区烈士陵园共接待前来开展缅怀英烈，接受红色教育主题党日活动的单位42个，共计1700余人。八是营造崇尚英烈良好社会风尚。xx地区将为烈属、军属和退役军人等家庭悬挂光荣牌作为推进军人荣誉体系建设的重要举措，在做实做细信息采集工作的基础上，于3月26日降重举行悬挂光荣牌启动仪式，地委、行署和军分区领导亲自带队上门悬挂光荣牌，各县市随后也全部启动，做到应挂尽挂。在悬挂光荣牌工作中各县市搜集、整理退役军人英雄事迹60多则。各村、社区访惠聚工作队也将悬挂光荣牌列入周一升国旗主要内容，在“国旗下的宣讲”中大力弘扬拥军优属优良传统，营造“关心国防、热爱部队、尊崇军人、敬重英雄”的浓厚社会氛围。截止目前，累计完成悬挂光荣牌12356人；为庆祝新中国成立70周年，增强中国特色社会主义伟大事业凝聚力和感召力，xx地区严格按照纪念章颁发程序和要求，结合本地实际和授奖人员分布情况，本着勤俭、高效的原则，为39位中华人民共和国成立前参加革命工作的、健在的老战士老同志颁发建国70周年纪念章。九是规范退役军人工作机构政治文化环境建设。地区退役军人事务局按照中央、自治区相关要求，在办公场所醒目位置悬挂习总书记关于组建退役军人事务机构的重要论述，以及总书记接见退役军人代表等图片；在退役军人服务中心设置了“十大英模”、老英雄张福清的模范事迹，使退役军人工作机构彰显出“军”的特色,也激励前来办事退役军人始终不忘军人初心、永葆军人本色，做到退伍不退色、退役不退志。十是做好伤残评定审核工作。按照《军人抚恤优待条例》《伤残抚恤管理办法》规定，严格审核程序，规范审核标准，目前审核上报符合条件的伤残人员13名，目前正在等待自治区退役军人事务厅批复。十一是不断开创双拥工作新局面。全地区各级党委、政府始终不遗余力地支持部队建设，深入开展国防教育与军民共建两项活动，打造爱国主义教育基地和国防教育基地20余处。建设完成双拥展厅5个。截止目前，全地区共成立军地双方共建双拥机构450余个，专（兼）职工作人员460人，成立各类优待服务组织300余个。今年“八一”，全地区各级退役军人事务部门创新慰问方式，组织文工团，群体组织演出队纷纷走连队，进哨所，共为部队演出32场次，深受边防一线部队官兵的欢迎；协调xx军分区在八一期间开放军史馆，邀请社会各界代表参观，了解中国人民解放军历史；xx县、哈巴河县武装部在八一期间组织4批次少年儿童进军营参加夏令营；各县（市）开展为期一周的县委、政府班子领导“军事日”活动。通过形式多样的各类活动，部队与地方结下深厚情谊，与xx人民鱼水情深，与xx各级党员干部手足相亲。</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退役军人事务局新组建后，各项工作的决心、力度都很大，让广大人民群众看到了我们的改革取向和精神状态，产生了一定的社会反响，但真正走进退役军人心中、帮难解困的工作起步维艰，与上级领导的要求和人民群众的期盼还存在一定差距。一是部门成立时间短，基础薄弱，各项制度体系还未建立健全，底数还不够清楚，信息化程度不高。二是人员紧张，尤其是乡村两级退役军人服务站工作人员均为兼职人员，不利于工作开展。三是工作人员多为“新手”，存在业务知识储备不足，理论知识和业务水平有待提高。四是有的政策落实不到位、不平衡，部分历史遗留问题没有得到有效解决，有个别退役军人未得到妥善安置，一些诉求未得到及时解决。</w:t>
      </w:r>
    </w:p>
    <w:p>
      <w:pPr>
        <w:ind w:left="0" w:right="0" w:firstLine="560"/>
        <w:spacing w:before="450" w:after="450" w:line="312" w:lineRule="auto"/>
      </w:pPr>
      <w:r>
        <w:rPr>
          <w:rFonts w:ascii="宋体" w:hAnsi="宋体" w:eastAsia="宋体" w:cs="宋体"/>
          <w:color w:val="000"/>
          <w:sz w:val="28"/>
          <w:szCs w:val="28"/>
        </w:rPr>
        <w:t xml:space="preserve">　三、20_年重点工作目标任务</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一是健全服务管理网络。加强各级退役军人事务部门建设，充实人员力量，突出“军”的特色，将各级退役军人事务部门建设成为退役军人的“娘家”。不断推进各级退役军人服务管理中心（站）建设全覆盖，厘清工作职责。二是精准掌握基础信息。健全退役军人信息采集动态更新机制，精准掌握每个退役军人个人、家庭情况和利益诉求，适应科学决策和精准服务需要，积极运用大数据等先进技术，对信息数据进行统计、比对、分析，全面摸清全地区退役军人工作底数，提高工作科学性、精准性。三是优化政策制度。贯彻落实国家、自治区关于退役军人的有关法律法规和政策文件，完善服务体系制度建设。加强政策研究，积极回应退役军人合理合法诉求，从政策层面化解矛盾问题。强化政策统筹，充分结合实际，杜绝出现新的政策不落实、落实不到位问题，避免政策制度冒进。</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一是强化退役军人党员管理。落实全面从严治党要求，充分发挥基层党组织作用，强化退役军人党员教育管理。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自觉做共产主义远大理想和中国特色社会主义共同理想的坚定信仰者和忠实践行者，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二）做好安置就业工作，增强退役军人获得感。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二是推动实现更好就业。加强退役军人就业服务，对退役军人就业实行实名制管理，建立退役军人持续跟踪服务机制，促进就业供需信息有效对接，利用线上线下人力资源市场平台，定期组织退役军人专场招聘。三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融资服务。四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三）提高优抚保障水平，增强退役军人幸福感。一是切实做好优待抚恤工作，做好参战参试等人员身份精准核查认定工作，同时不断健全社会优待体系，着力解决重点优抚对象医疗困难，完善优抚医疗保障办法和医疗救助政策，鼓励军队医疗机构提供免费、优惠、优待服务，建立完善退役金、抚恤金、优待金等标准正常增长机制。二是关爱生活困难退役军人。精准识别生活困难的退役军人和其他优抚对象家庭，建立困难家庭个性化帮扶机制，叠加各种普惠与优待政策措施，加大对遇到特殊困难的退役军人和其他优抚对象帮扶关爱工作力度，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四）树牢尊崇褒扬导向，增强退役军人荣誉感。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立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地区退役军人事务工作发展规划。支持烈士纪念设施维修改造、优化展陈。加强英雄烈士文化研究，推动将英雄烈士载入地方志，加强对英雄烈士遗物、史料的收集、保护和陈列展示工作。营造崇尚英雄的浓厚氛围，将英雄烈士事迹和精神纳入国民教育内容，鼓励社会团体和家庭、个人开展致敬英雄烈士活动。切实做好英雄烈士姓名、肖像、名誉、荣誉保护工作。</w:t>
      </w:r>
    </w:p>
    <w:p>
      <w:pPr>
        <w:ind w:left="0" w:right="0" w:firstLine="560"/>
        <w:spacing w:before="450" w:after="450" w:line="312" w:lineRule="auto"/>
      </w:pPr>
      <w:r>
        <w:rPr>
          <w:rFonts w:ascii="宋体" w:hAnsi="宋体" w:eastAsia="宋体" w:cs="宋体"/>
          <w:color w:val="000"/>
          <w:sz w:val="28"/>
          <w:szCs w:val="28"/>
        </w:rPr>
        <w:t xml:space="preserve">　（五）切实维护合法权益，增强退役军人安全感。一是全力推进政策落实。认真做好退役军人就业安置、社保接续等工作，解决政策不落实或落实不到位造成的历史遗留问题。全面落实军队离退休干部、军队复员干部、军队转业干部和符合安置条件退役士兵有关政策。切实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构建完善退役军人政策落实和权益保障工作推进机制，综合运用行政、法律等多种手段，维护广大退役军人和其他优抚对象合法权益。结合退役军人信息采集，排查各类历史遗留问题，逐人了解个人工作生活情况，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区发改委2024年工作总结和2024年工作安排3</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今年以来，区发改委认真贯彻落实区委、区政府重大决策部署，紧紧围绕年初确定的各项目标任务，认真履行牵头抓总职能，努力创新工作方式，为全区经济社会平稳健康发展作出积极贡献。预计全年，地区生产总值增长7.5%；服务业增加值增长6%，战略性新兴产业产值增幅16%。截止10月中旬，我委会同区住建局等相关部门，在保障性安居工程配套基础设施、老旧小区改造配套基础设施、服务业、社会事业等领域争取各类资金xx万元，提前完成全年招商引资任务。</w:t>
      </w:r>
    </w:p>
    <w:p>
      <w:pPr>
        <w:ind w:left="0" w:right="0" w:firstLine="560"/>
        <w:spacing w:before="450" w:after="450" w:line="312" w:lineRule="auto"/>
      </w:pPr>
      <w:r>
        <w:rPr>
          <w:rFonts w:ascii="宋体" w:hAnsi="宋体" w:eastAsia="宋体" w:cs="宋体"/>
          <w:color w:val="000"/>
          <w:sz w:val="28"/>
          <w:szCs w:val="28"/>
        </w:rPr>
        <w:t xml:space="preserve">　（一）持续推进党的建设。深入开展理论学习。今年以来，以深入学习贯彻习近平新时代中国特色社会主义思想为根本，认真围绕贯彻落实党中央决策部署和习近平总书记重要指示批示精神，围绕贯彻落实省、市、区委决策部署，围绕解决党的建设面临的紧迫问题，聚焦单位职责和年度目标任务，聚焦推进十届省委第六轮巡视和六届区委第三轮巡视反馈问题整改工作，开展扫黑除恶专项斗争， “走进新时代、展现新担当、奋力新作为”主题实践等工作，在主题教育开展之前进行“先学先查先改”工作，为开展好主题教育工作打下坚实基础。创新形式开展主题教育。按照学习教育、调查研究、检视问题，整改落实的工作要求，我委组织党员干部认真学习《纲要》、《汇编》（《摘编》）、党章，认真围绕8个方面专题积极开展学习研讨，交流心得体会。针对老党员人数较多的实际，开展送学上门工作，确保全员覆盖。组织开展革命传统教育、形势政策教育、先进典型教育和警示教育。安排学习党史、新中国史，参观中共皖南特委旧址纪念馆等红色教育基地；认真学习《“不忘初心、牢记使命”优秀共产党员先进事迹选编》，学好中央推出的重大先进典型；深化“三个以案”警示教育，注重运用身边的事教育身边的人，参观黄山市看守所等警示教育基地。同时结合区发改委注重开门抓教育，并通过上级点与群众提、“走下去”和“请上来”、小型座谈与个别访谈、线上与线下相结合等多种方式，虚心、耐心、诚心听取基层党员群众和工作服务对象意见建议。在此基础上，深入查摆领导班子问题4个、班子成员13个，普通党员干部查摆问题62个，分别形成清单并立即抓好整改。大力抓好支部建设工作。今年以来，区发改委党支部在深化2024年党建创新项目“争当项目党员，打造项目支部”的基础上，继续以党建引领业务，围绕发改中心工作，打造“项目发改、融杭先锋”党建创新项目，把“融杭”工作任务与党建创新活动融合起来，通过发挥党组织的战斗堡垒作用和党员的先锋模范作用，助推全区党建发展。全年累计开展多种形式的党日活动14次，涉及文明创城、项目工作等多个方面。2024年，荣获全区优秀党支部称号。牢固树立意识形态主体责任意识。把意识形态工作作为党建工作的重要内容，并纳入委党组班子重要议事日程，纳入党建工作责任制。根据职能分工，我委在意识形态工作主要职责是确保在重大项目审批中保障意识形态安全。为此，我委明确了分管重点项目审批领导和承办科室负责人的意识形态责任，要求加强政策学习和形势研判，持续对发改风险区域和风险点实行排查防范，进一步加强意识形态工作责任制实施情况的督查落实。强化新建固定资产投资项目审批中的意识形态把控力度，对涉及意识形态、公共安全、文化、民生等方面的项目审批，都需专题会议研究，重大项目和政府投资重点项目均要求提交风险评估报告，对可能存在的倾向性苗头性问题及时分析、研判、处置。</w:t>
      </w:r>
    </w:p>
    <w:p>
      <w:pPr>
        <w:ind w:left="0" w:right="0" w:firstLine="560"/>
        <w:spacing w:before="450" w:after="450" w:line="312" w:lineRule="auto"/>
      </w:pPr>
      <w:r>
        <w:rPr>
          <w:rFonts w:ascii="宋体" w:hAnsi="宋体" w:eastAsia="宋体" w:cs="宋体"/>
          <w:color w:val="000"/>
          <w:sz w:val="28"/>
          <w:szCs w:val="28"/>
        </w:rPr>
        <w:t xml:space="preserve">　（二）重大政策加强落实。深入推进五大发展，制定印发《xx区贯彻落实省、市五大发展行动计划（修订版）实施方案2024年工作要点》（xx号），我委牵头的创新、协调2个专项行动小组均已完成2024年工作要点实施方案（施工图），紧扣年度目标任务抓好推进落实。根据省、市文件精神，印发《中共xx区委办公室、xx区人民政府办公室关于印发贯彻落实省委省政府进一步减负增效纾困解难优化环境促进经济持续健康发展若干意见责任分工的通知》，进一步促进全区经济持续健康发展。牵头起草《黄山市xx区落实长江三角洲区域一体化发展国家战略实施办法》；8月20日，区委六届九次全会审议通过了该《实施办法》，我们对全会上的分组讨论意见进行了充分的吸纳；9月11日，区委区政府正式印发《实施办法》。拟稿《xx区落实长三角区域一体化发展国家战略实施办法2024年工作要点》。</w:t>
      </w:r>
    </w:p>
    <w:p>
      <w:pPr>
        <w:ind w:left="0" w:right="0" w:firstLine="560"/>
        <w:spacing w:before="450" w:after="450" w:line="312" w:lineRule="auto"/>
      </w:pPr>
      <w:r>
        <w:rPr>
          <w:rFonts w:ascii="宋体" w:hAnsi="宋体" w:eastAsia="宋体" w:cs="宋体"/>
          <w:color w:val="000"/>
          <w:sz w:val="28"/>
          <w:szCs w:val="28"/>
        </w:rPr>
        <w:t xml:space="preserve">　（三）全面提速项目建设。坚持以项目为抓手，坚持“经济工作项目化、项目工作责任化、责任工作考核化”和“四督四保”要求，牵头拟定《的通知》（xx号），明确区委区政府督查组月督查重点项目、考评考核体系等，着重提高项目开工率、竣工率。重点项目攻坚行动。根据区委六届九次全体会议要求，我委已拟发《xx区2024年重点项目攻坚活动实施方案》，利用3个月时间完成“开工一批、推进一批、谋划一批、入库一批”的攻坚任务，强力推进39个重点项目，确保取得突破性进展；加强项目谋划，着力提升储备项目质量；聚力项目挖潜，争取新项目纳库入统，并按旬对攻坚活动完成情况进行通报。重点项目前期工作。经区政府同意，拟成立xx区重点项目前期工作审查和推进小组，由区委常委胡建宏为组长，区政府副区长汪相俊为副组长，区发改委等8家单位业务骨干为成员，从重点项目计划摸排制定介入抓起，逐一梳理项目征迁、规划、用地、节能、环评等前期要素，务求问题早发现、合理倒排推进节点、合力攻坚推动早开工。固定资产投资完成情况。1—9月份，在地固定资产投资完成98.3亿元（上报数，下同），增长1.53%，低于市级下达的目标增幅（9%）7.5个百分点。重点项目推进情况。1-9月份，25个（含7个储备项目）省亿元以上重大项目累计完成投资21.84亿元，34个市级重点项目完成投资25.4亿元，188个区级重点项目完成投资55.5亿元。项目编制情况。经筛选、分析、梳理，新增谋划项目中已转化或具备转化条件的项目45个，转化率为36.3%；其中今年已转化开工建设项目21个，具备转化条件且2024年预计可开工项目24个。</w:t>
      </w:r>
    </w:p>
    <w:p>
      <w:pPr>
        <w:ind w:left="0" w:right="0" w:firstLine="560"/>
        <w:spacing w:before="450" w:after="450" w:line="312" w:lineRule="auto"/>
      </w:pPr>
      <w:r>
        <w:rPr>
          <w:rFonts w:ascii="宋体" w:hAnsi="宋体" w:eastAsia="宋体" w:cs="宋体"/>
          <w:color w:val="000"/>
          <w:sz w:val="28"/>
          <w:szCs w:val="28"/>
        </w:rPr>
        <w:t xml:space="preserve">　（四）融杭工作有序实施。出台“融杭”实施方案，明确了2024年、2024年以及2024年分阶段发展目标；确定了推进产业协同发展、加强科技创新合作、促进旅游文化合作、推动共建生态文明、打造宜居宜业之城等8个方面的重点任务，2024年“融杭”重点抓好“1+2+3+4+N” 工作。梳理“融杭”对接合作项目。找准自身短板和比较优势，着重紧扣“乡村振兴、产业创新、城市赋能”三大领域谋划梳理一批项目，充实项目储备库，完善项目前期工作，目前初排可对杭对接项目38个，总投资约160亿元。积极开展工作交流。我委积极与桐庐县发改部门进行对接并在区级战略合作协议下加强合作互动。与杭州市工程咨询中心黄山分中心进行了对接，重点就融杭产业对接、重点项目谋划、宏观规划政策等方面进行了深入沟通交流。</w:t>
      </w:r>
    </w:p>
    <w:p>
      <w:pPr>
        <w:ind w:left="0" w:right="0" w:firstLine="560"/>
        <w:spacing w:before="450" w:after="450" w:line="312" w:lineRule="auto"/>
      </w:pPr>
      <w:r>
        <w:rPr>
          <w:rFonts w:ascii="宋体" w:hAnsi="宋体" w:eastAsia="宋体" w:cs="宋体"/>
          <w:color w:val="000"/>
          <w:sz w:val="28"/>
          <w:szCs w:val="28"/>
        </w:rPr>
        <w:t xml:space="preserve">　（五）全面提升现代服务业。1-9月服务业增加值预计增长5.9%。强化牵头作用。制定《2024年xx区服务业发展工作要点》,将13项服务业增加值支撑指标分解到各责任部门，明确全年服务业发展工作目标、发展路径，落实主体责任，实行季度通报。新摸排了黄山誉恩云信息科技有限公司等三户企业纳入服务业统计。强化政策扶持。累计争取省级服务业资金490万元。启动xx区促进服务业发展专项资金项目申报工作。截止目前初审复核已完成，拟奖补金额为254.26万元，待法制办审查后提交区政府常务会议研定。强化集聚区建设。前三季度，xx老街特色产业园实现营业收入11.2亿元，同比增长26%。组织“天盈财富广场金融商务集聚区”申报市级服务业集聚区，目前市发改委正在审核中。强化项目推进。全区47个三产服务业重点项目，1-9月份完成投资22.09亿元。稽灵山儿童公园二期、徽学艺术展示中心等项目已竣工；花山谜窟景区提升改造、陶行知研学中心等项目已开工并稳步推进中。</w:t>
      </w:r>
    </w:p>
    <w:p>
      <w:pPr>
        <w:ind w:left="0" w:right="0" w:firstLine="560"/>
        <w:spacing w:before="450" w:after="450" w:line="312" w:lineRule="auto"/>
      </w:pPr>
      <w:r>
        <w:rPr>
          <w:rFonts w:ascii="宋体" w:hAnsi="宋体" w:eastAsia="宋体" w:cs="宋体"/>
          <w:color w:val="000"/>
          <w:sz w:val="28"/>
          <w:szCs w:val="28"/>
        </w:rPr>
        <w:t xml:space="preserve">　（六）特色小镇加快建设。今年计划实施的13个重点建设项目完成投资5.87亿元，占年度目标（6.78亿元）的86.7%，黎阳桥建成正式通车，黎阳镇市政基础设施建设项目龙山路完工，栢景大酒店基本完成室内施工和设备订购，积极推进商山路（xx路）提升改造工程（S349xx至鬲山段），加快实施黎阳镇政府驻地建成区环境整治和基础设施建设（二期）项目。持续丰富街区活动，在黎阳in巷举办首届黎阳青年潮玩节、黎阳花朝游园会、黎阳嬉戏节、月光集市等大型娱乐休闲活动，不断集聚小镇人气。不断提升休闲业态，黎阳in巷红色街区党员活动中心落成并正式对外开放，肯德基黎阳店、热辣伍号黎阳店等品牌入驻黎阳in巷并对外营业。</w:t>
      </w:r>
    </w:p>
    <w:p>
      <w:pPr>
        <w:ind w:left="0" w:right="0" w:firstLine="560"/>
        <w:spacing w:before="450" w:after="450" w:line="312" w:lineRule="auto"/>
      </w:pPr>
      <w:r>
        <w:rPr>
          <w:rFonts w:ascii="宋体" w:hAnsi="宋体" w:eastAsia="宋体" w:cs="宋体"/>
          <w:color w:val="000"/>
          <w:sz w:val="28"/>
          <w:szCs w:val="28"/>
        </w:rPr>
        <w:t xml:space="preserve">　（七）加快实施“三重一创”。加大政策宣传。通过信息平台、走访企业等方式加大宣传引导，帮助企业理解、运用政策。明确发展定位。聚焦辖区“三重一创”领域的重大项目、龙头企业、重点产业发展情况，不断增强产业集聚度和吸引力，力争更多的项目和企业获得省、市“三重一创”建设专项资金支持。积极对上编报争取。组织推荐黄山辰泰新能源开发有限公司的黄山辰泰新能源奥菲家具100kW分布式光伏发电项目申报国家补贴竞价光伏发电项目。组织推荐博蓝特和天目薄荷两家企业申报“三重一创”项目资金。</w:t>
      </w:r>
    </w:p>
    <w:p>
      <w:pPr>
        <w:ind w:left="0" w:right="0" w:firstLine="560"/>
        <w:spacing w:before="450" w:after="450" w:line="312" w:lineRule="auto"/>
      </w:pPr>
      <w:r>
        <w:rPr>
          <w:rFonts w:ascii="宋体" w:hAnsi="宋体" w:eastAsia="宋体" w:cs="宋体"/>
          <w:color w:val="000"/>
          <w:sz w:val="28"/>
          <w:szCs w:val="28"/>
        </w:rPr>
        <w:t xml:space="preserve">　（八）加强诚信体系建设。继续推进信用信息工作。按照“谁产生、谁公示、谁负责”的原则，对照《xx区权责清单目录》，严格要求各单位要在行政许可和行政处罚作出决定之日起7个工作日内公示相关信息。截止到9月中旬，已向市公共信用信息平台推送数据36848条，其中“双公示”信息9079条，红黑名单信息162条，基础信用信息数据27607条。初步建立“红黑名单”制度。逐步规范建立行业领域诚信典型“红名单”制度和严重失信主体“黑名单”制度，目前在道德模范、安全生产、农产品质量、社会组织、科技专利、工商企业、拖欠工薪、旅游行业、失信被执行人等重点领域已出台红黑名单制度文件，开展“红黑名单”认定、发布、共享和更新等工作。产生红名单20条，黑名单142条，并推送至“信用黄山”平台。建立奖惩诚信行为机制。一是牵头有关主管部门对诚信主体建立行政审批“绿色通道”，为诚信主体提供便利化公共服务。对被认定为“安徽省劳动保障诚信示范单位”的企业三年内免于劳动保障书面审查，优先申报就业创业扶持政策，按照有关规定适当减少缴纳农民工工资支付保证金。二是牵头相关主管部门对严重失信主体实施行政性约束和惩戒措施，限制失信主体开展相关业务。目前，有101“老赖”主动履行了生效法律文书确定的义务，主动履行金额2501859元。</w:t>
      </w:r>
    </w:p>
    <w:p>
      <w:pPr>
        <w:ind w:left="0" w:right="0" w:firstLine="560"/>
        <w:spacing w:before="450" w:after="450" w:line="312" w:lineRule="auto"/>
      </w:pPr>
      <w:r>
        <w:rPr>
          <w:rFonts w:ascii="宋体" w:hAnsi="宋体" w:eastAsia="宋体" w:cs="宋体"/>
          <w:color w:val="000"/>
          <w:sz w:val="28"/>
          <w:szCs w:val="28"/>
        </w:rPr>
        <w:t xml:space="preserve">　（九）强化粮食物资管理。紧扣“防风险、除隐患、遏事故”主题，在全区粮食和储备行业开展了“安全生产月”和“安全生产黄山行”等活动，持续增强安全防范意识。积极参加“江淮普法行”启动仪式并做好粮食安全宣传工作。制定《xx区政策性粮食库存数量和质量大清查实施方案》，做好粮食大清查工作，已完成xx粮食收储有限公司的粮食库存实物、账务、质量、安全等企业自查和区级检查，并通过市级普查。制定和完善《2024年xx区粮食系统防汛保粮预案》 、《xx区突发粮食事件应急预案》等应急处置机制，为做好各个重点时段安全隐患排查治理工作奠定了基础，做到防患于未然。积极争取将太平洋购物中心优选超市纳入“放心粮油”和“主食厨房”申报对象。做好粮食供需平衡调查工作，按时完成粮食统计工作。</w:t>
      </w:r>
    </w:p>
    <w:p>
      <w:pPr>
        <w:ind w:left="0" w:right="0" w:firstLine="560"/>
        <w:spacing w:before="450" w:after="450" w:line="312" w:lineRule="auto"/>
      </w:pPr>
      <w:r>
        <w:rPr>
          <w:rFonts w:ascii="宋体" w:hAnsi="宋体" w:eastAsia="宋体" w:cs="宋体"/>
          <w:color w:val="000"/>
          <w:sz w:val="28"/>
          <w:szCs w:val="28"/>
        </w:rPr>
        <w:t xml:space="preserve">　（十）全面完成 “十三五”规划纲要中期评估工作。着眼长远，有序推进规划工作。一是牵头组织“十三五”规划纲要实施中期评估工作，通过开展基层调研，委托第三方进行评估，在征求部门意见基础上起草形成《纲要》实施中期评估报告，并经人大审议通过，报告客观评价了“十三五”规划发展目标、重点任务、政策措施等落实情况，及时总结经验，查找问题及其原因，并根据国内外发展环境的变化提出进一步改进规划实施的对策建议，为确保“十三五”经济社会发展目标任务的顺利完成奠定了基础。</w:t>
      </w:r>
    </w:p>
    <w:p>
      <w:pPr>
        <w:ind w:left="0" w:right="0" w:firstLine="560"/>
        <w:spacing w:before="450" w:after="450" w:line="312" w:lineRule="auto"/>
      </w:pPr>
      <w:r>
        <w:rPr>
          <w:rFonts w:ascii="宋体" w:hAnsi="宋体" w:eastAsia="宋体" w:cs="宋体"/>
          <w:color w:val="000"/>
          <w:sz w:val="28"/>
          <w:szCs w:val="28"/>
        </w:rPr>
        <w:t xml:space="preserve">　（十一）其他重点工作。按照区委关于扎实做好省委巡视整改工作要求，对照涉及我委整改事项，牵头或配合相关单位认真做好整改工作。世行项目建设。平稳推进世行项目建设，xx区世行贷款项目共有8个，其中：已完成审计1个，正在审计1个，已完成竣工验收4个，基本完工2个。截止至9月，累计完成投资3284.67万元，占总贷款的87.58%；累计完成提款报账2632.54万元，占总贷款的70.19%。价格工作。按照深化“放管服”改革的要求，根据《安徽省定价目录》内区级涉企收费梳理汇总，确保涉企收费清单制定持续有效落实。截止至10月中旬，共办理涉案资产价格认定案件25起，认定金额达7.13万余元，无涉及价格争议或复议案件。移民工作。按期完成2024年度水库移民人口更新，新增移民8人，核减移民15人，核定2024年全区移民人口2512；有序推进移民项目建设，实施移民后扶项目8个，争取项目资金315万元，发放2024年水库移民直补资金150.72万元，完成全年直补资金发放任务。节能工作。严格落实节能目标责任制，截止二季度，我区单位GDP能耗为0.32吨标准煤/万元，能源消费总量23.29万吨标准煤。（据统计部门反馈全区分行业用电9月份数据，我区全社会用电量累计101078万千瓦时，同比增长13.83%，增速基本与全市持平，预计能耗形势会有所改观但完成全年能耗“双控”目标任务压力巨大）。稳妥推进机构改革。按照区委区政府《关于区级机构改革的实施意见》，实时把握时间进度，完成机构改革人员转隶，完成机构“三定”规定送编办审核待印发。积极推进所属事业单位改革，完成岗位设置方案、人员调配方案，完成委属事业单位“八定”规定送编办审核待印发。创城创卫帮扶工作。为深入推进全国文明城市创建工作，区发改委坚持以实现“为民服务解难题”为重点目标，结合“走进新时代、展现新担当、奋力新作为”主题实践，在“社会服务点亮爱心工程”中慰问帮扶困难党员、群众及学生，发放慰问物资近3000元，扶持柏树社区创城工作3万元，认领并实现“微心愿”3个，多次组织全委党员赴柏树社区开展清扫卫生等志愿活动，树立党组织和党员干部良好形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重大项目开工率低。至9月底，区级109个计划新开工项目已开工79个，完成投资33亿元，仅占计划新开工项目年度投资计划（108.8亿元）的30.3%，已开工项目多数为2024万以下项目，建设规模小、投资体量小，拉动全区投资增长作用有限。区级49个总投资5000万元以上计划新开工项目仅开工25个，其中34个总投资亿元以上项目仅开工15个。</w:t>
      </w:r>
    </w:p>
    <w:p>
      <w:pPr>
        <w:ind w:left="0" w:right="0" w:firstLine="560"/>
        <w:spacing w:before="450" w:after="450" w:line="312" w:lineRule="auto"/>
      </w:pPr>
      <w:r>
        <w:rPr>
          <w:rFonts w:ascii="宋体" w:hAnsi="宋体" w:eastAsia="宋体" w:cs="宋体"/>
          <w:color w:val="000"/>
          <w:sz w:val="28"/>
          <w:szCs w:val="28"/>
        </w:rPr>
        <w:t xml:space="preserve">　（二）剩余可开工项目个数少。根据区委区政府主要领导要求，我委已对目前30个未开工项目逐一分析未开工原因及存在问题，除奕棋中心小学扩建项目、龙山安置区二期等9个项目预计年内可开工外，剩余21个项目开工难度较大，涉及年度投资计划63.4亿元。</w:t>
      </w:r>
    </w:p>
    <w:p>
      <w:pPr>
        <w:ind w:left="0" w:right="0" w:firstLine="560"/>
        <w:spacing w:before="450" w:after="450" w:line="312" w:lineRule="auto"/>
      </w:pPr>
      <w:r>
        <w:rPr>
          <w:rFonts w:ascii="宋体" w:hAnsi="宋体" w:eastAsia="宋体" w:cs="宋体"/>
          <w:color w:val="000"/>
          <w:sz w:val="28"/>
          <w:szCs w:val="28"/>
        </w:rPr>
        <w:t xml:space="preserve">　（三）固投持续增长后劲不足。1—9月份，我区固定资产投资项目库属地在库项目50个，剩余投资仅存18.6亿元，鉴于徽州坊、文峰花园安置区项目配建道路工程、双桦汽配等项目以超额报送，年内可报数字较少，实际库内项目可报送投资额预计10亿元。若第四季度没有一批新项目入库及时补充，我区完成今年的属地任务压力巨大。此外，全区109个计划新开工项目已开工79个，但纳入固定资产统计项目仅有22个、总投资16.5亿元，入库项目数量、投资体量均严重不足，亟需各项目单位做实入库前期，力争做到“应统尽统”。</w:t>
      </w:r>
    </w:p>
    <w:p>
      <w:pPr>
        <w:ind w:left="0" w:right="0" w:firstLine="560"/>
        <w:spacing w:before="450" w:after="450" w:line="312" w:lineRule="auto"/>
      </w:pPr>
      <w:r>
        <w:rPr>
          <w:rFonts w:ascii="宋体" w:hAnsi="宋体" w:eastAsia="宋体" w:cs="宋体"/>
          <w:color w:val="000"/>
          <w:sz w:val="28"/>
          <w:szCs w:val="28"/>
        </w:rPr>
        <w:t xml:space="preserve">　（四）社会信用体系建设中信用信息平台不能共享。市信用信息平台与市投资项目在线审批监管平台、市级网上政务服务平台未能实现有效对接，数据不能有效共享，造成很多部门在完成业务系统操作之外，还要把业务相关内容通过人工二次录入上传到市信用信息共享平台，造成人工成本和精力增加。</w:t>
      </w:r>
    </w:p>
    <w:p>
      <w:pPr>
        <w:ind w:left="0" w:right="0" w:firstLine="560"/>
        <w:spacing w:before="450" w:after="450" w:line="312" w:lineRule="auto"/>
      </w:pPr>
      <w:r>
        <w:rPr>
          <w:rFonts w:ascii="宋体" w:hAnsi="宋体" w:eastAsia="宋体" w:cs="宋体"/>
          <w:color w:val="000"/>
          <w:sz w:val="28"/>
          <w:szCs w:val="28"/>
        </w:rPr>
        <w:t xml:space="preserve">　三、20_年工作安排</w:t>
      </w:r>
    </w:p>
    <w:p>
      <w:pPr>
        <w:ind w:left="0" w:right="0" w:firstLine="560"/>
        <w:spacing w:before="450" w:after="450" w:line="312" w:lineRule="auto"/>
      </w:pPr>
      <w:r>
        <w:rPr>
          <w:rFonts w:ascii="宋体" w:hAnsi="宋体" w:eastAsia="宋体" w:cs="宋体"/>
          <w:color w:val="000"/>
          <w:sz w:val="28"/>
          <w:szCs w:val="28"/>
        </w:rPr>
        <w:t xml:space="preserve">　（一）党建引领提升经济发展大局。巩固主题教育成果。从不断增强“四个意识”、坚定“四个自信”、做到“两个维护”的高度，切实结合发改委工作实际抓紧抓实抓好，切实把主题教育成效体现到增强党性、提高能力、改进作风、推动工作上来，做好调研成果转化，确保为区委区政府决策部署提供科学依据，特别是重点解决我区经济建设工作中的重点难点问题，确保主题教育落在夯实基层基础、推动全面发展上，将主题教育结果引向深入。提升支部堡垒战斗力。进一步坚持“围绕业务抓党建，抓好党建促发展”， 坚持以实现“为民服务解难题”为重点目标，结合上级党委安排部署，认真开展创城帮扶等工作，鼓励党员干部率先垂范，多作贡献，进一步发挥基层党组织战斗堡垒作用和党员先锋模范作用，助推全区发改业务发展。从严治党，提升党组织战斗力。落实党风廉政建设“两个责任”。切实履行“一岗双责”，落实党风廉政建设“主体责任”，抓好本单位惩防体系建设和廉政防控工作。狠抓意识形态工作的责任落实，维护好意识形态安全，严格尊崇党章，严格执行准则，全面落实党内政治生活制度，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当好参谋助手。做好“十四五”规划编制前期准备工作，开展“十四五”前期课题研究，起草“十四五”基本思路。统筹抓好区实施五大发展行动计划领导小组办公室工作。加强经济形势分析，按照区委、区政府要求，对全区经济运行情况、投资形势、重大项目建设情况等进行全面监测、分析。</w:t>
      </w:r>
    </w:p>
    <w:p>
      <w:pPr>
        <w:ind w:left="0" w:right="0" w:firstLine="560"/>
        <w:spacing w:before="450" w:after="450" w:line="312" w:lineRule="auto"/>
      </w:pPr>
      <w:r>
        <w:rPr>
          <w:rFonts w:ascii="宋体" w:hAnsi="宋体" w:eastAsia="宋体" w:cs="宋体"/>
          <w:color w:val="000"/>
          <w:sz w:val="28"/>
          <w:szCs w:val="28"/>
        </w:rPr>
        <w:t xml:space="preserve">　（三）着力提速重点项目。经首轮摸排梳理2024年区级重点建设项目162个，总投资374.2亿元，年度投资计划113.4亿元，项目个数、总投资、年度计划投资较2024年计划分别减少26个、下降18.5%、下降16.1%。严格执行《xx区重点项目综合考核办法》，积极配合区委区政府督察组开展督查工作，坚持推行“插旗亮牌”制度，积极践行“一线工作法”，实行“挂图作战”，全程跟踪督查督办，切实提升督查工作的高度和深度，推进重点项目的有序推进。高度重视固定资产投资工作建设。继续把应统尽统，增加有效投资作为2024年固定资产投资工作重点。紧扣上级政策，围绕“乡村振兴提质、产业创新提速、城市赋能提升”主线，结合我区五大发展行动计划实施方案、“十四五”规划发展、全面融入杭州都市圈实施方案、全面落实长三江洲区域一体化发展国家战略实施办法等相关政策，聚焦现代服务业（文化旅游、夜经济、会展经济等）、城乡冷链物流设施建设、城镇基础设施、新安江流域生态补偿机制“十大工程”、生态环境保护等重点领域，以及群众关注度高，社会需求性强，能有效促进全区经济社会发展、提升区域承载能力等方面，分块指导好各责任单位进行项目谋划编制。</w:t>
      </w:r>
    </w:p>
    <w:p>
      <w:pPr>
        <w:ind w:left="0" w:right="0" w:firstLine="560"/>
        <w:spacing w:before="450" w:after="450" w:line="312" w:lineRule="auto"/>
      </w:pPr>
      <w:r>
        <w:rPr>
          <w:rFonts w:ascii="宋体" w:hAnsi="宋体" w:eastAsia="宋体" w:cs="宋体"/>
          <w:color w:val="000"/>
          <w:sz w:val="28"/>
          <w:szCs w:val="28"/>
        </w:rPr>
        <w:t xml:space="preserve">　（四）完善提升现代服务业。一是深入实施服务业集聚发展工程，积极争创省、市服务业集聚区，引导xx老街特色产业园、昱中特色产业园和东城新型专业市场等集聚区错位发展公共创新平台，有序推进园区内服务业重点项目建设。二是强化政策扶持。继续抓好省、市服务业项目资金的争取及项目建设的后续监管。修改完善《xx区促进服务业发展专项资金管理暂行办法》，并启动2024年度的服务业项目申报。三是分析研判服务业指标运行情况。完善服务业统计数据质量监控体系，会同统计部门和行业主管部门落实其他营利性服务业的进入和退出机制，不断提升统计数据数量。四是落实“区级队”服务业企业制度，加快推进服务业重点项目建设，重点抓好徽州坊、见证文化创意产业中心等项目建设。</w:t>
      </w:r>
    </w:p>
    <w:p>
      <w:pPr>
        <w:ind w:left="0" w:right="0" w:firstLine="560"/>
        <w:spacing w:before="450" w:after="450" w:line="312" w:lineRule="auto"/>
      </w:pPr>
      <w:r>
        <w:rPr>
          <w:rFonts w:ascii="宋体" w:hAnsi="宋体" w:eastAsia="宋体" w:cs="宋体"/>
          <w:color w:val="000"/>
          <w:sz w:val="28"/>
          <w:szCs w:val="28"/>
        </w:rPr>
        <w:t xml:space="preserve">　（五）持续抓好经济运行。加强中央、省、市经济政策研究，当好参谋助手。全面贯彻落实省、市政府出台的促进经济平稳健康发展政策，全力推进五大发展。加强与统计、区直承担指标任务单位对接，及时掌握主要经济指标有关情况，强化主要经济指标运行监测反馈机制，加强经济运行分析和跟踪研判，与区直相关部门紧密联动，有效制定措施，抓好经济运行调节，确保完成季度和年度目标任务，促进我区经济高质量发展。</w:t>
      </w:r>
    </w:p>
    <w:p>
      <w:pPr>
        <w:ind w:left="0" w:right="0" w:firstLine="560"/>
        <w:spacing w:before="450" w:after="450" w:line="312" w:lineRule="auto"/>
      </w:pPr>
      <w:r>
        <w:rPr>
          <w:rFonts w:ascii="宋体" w:hAnsi="宋体" w:eastAsia="宋体" w:cs="宋体"/>
          <w:color w:val="000"/>
          <w:sz w:val="28"/>
          <w:szCs w:val="28"/>
        </w:rPr>
        <w:t xml:space="preserve">　（六）加强规划政策对接。主动对接杭州都市圈新一轮总体规划、相关专项规划编制工作。结合“十四五”规划编制，筹划启动全面融入杭州都市圈课题研究，依托杭州市工程咨询中心黄山分中心“智库外脑”，在功能定位、空间布局、生态环境、产业发展、基础设施、市场体系、公共服务等方面，谋划、推进与杭州都市圈联动发展。按照5月23日已签订的《桐庐县人民政府、xx区人民政府关于推进区域协同高质量发展战略合作协议》，持续与桐庐县发改部门对接，努力挖掘合作项目，进行互动学习。以《黄山市xx区落实长江三角洲区域一体化发展国家战略实施办法》为指引，聚焦8大领域重点任务，明晰发改职责，紧扣长江三角洲区域一体化发展国家战略，抓早抓紧抓主动。</w:t>
      </w:r>
    </w:p>
    <w:p>
      <w:pPr>
        <w:ind w:left="0" w:right="0" w:firstLine="560"/>
        <w:spacing w:before="450" w:after="450" w:line="312" w:lineRule="auto"/>
      </w:pPr>
      <w:r>
        <w:rPr>
          <w:rFonts w:ascii="宋体" w:hAnsi="宋体" w:eastAsia="宋体" w:cs="宋体"/>
          <w:color w:val="000"/>
          <w:sz w:val="28"/>
          <w:szCs w:val="28"/>
        </w:rPr>
        <w:t xml:space="preserve">　（七）统筹推进小镇建设。加快特色小镇建设，重点抓好黎阳休闲小镇和奕棋机电小镇。指导小镇所在镇切实抓好特色小镇的规划建设、目标落实等工作，又要承担企业引入、项目服务、配套保障等落实，确保取得实效。按照市《关于加快特色小镇建设的实施意见》，加快建设2024年计划实施的13个重点项目，力争完成投资6.78亿元。积极争取省级特色小镇，持续跟进奕棋机电小镇和黎阳休闲小镇申报评审工作。</w:t>
      </w:r>
    </w:p>
    <w:p>
      <w:pPr>
        <w:ind w:left="0" w:right="0" w:firstLine="560"/>
        <w:spacing w:before="450" w:after="450" w:line="312" w:lineRule="auto"/>
      </w:pPr>
      <w:r>
        <w:rPr>
          <w:rFonts w:ascii="宋体" w:hAnsi="宋体" w:eastAsia="宋体" w:cs="宋体"/>
          <w:color w:val="000"/>
          <w:sz w:val="28"/>
          <w:szCs w:val="28"/>
        </w:rPr>
        <w:t xml:space="preserve">　（八）持续推进信用体系建设。根据市信用办2024年工作要求，制定2024年工作要点，对全年信用工作进行任务分解，要求各责任单位对照任务分解情况做好部门的公共信用信息数据上传、红黑名单制度、联合奖惩及诚信宣传工作；定期召开社会信用体系工作联席会议，研究社会信用体系工作推进中遇到的重大问题，切实落实工作措施；继续跟踪32家责任单位上传数据的数量、质量及时效情况，对通报显示有问题的数据及时纠错。</w:t>
      </w:r>
    </w:p>
    <w:p>
      <w:pPr>
        <w:ind w:left="0" w:right="0" w:firstLine="560"/>
        <w:spacing w:before="450" w:after="450" w:line="312" w:lineRule="auto"/>
      </w:pPr>
      <w:r>
        <w:rPr>
          <w:rFonts w:ascii="宋体" w:hAnsi="宋体" w:eastAsia="宋体" w:cs="宋体"/>
          <w:color w:val="000"/>
          <w:sz w:val="28"/>
          <w:szCs w:val="28"/>
        </w:rPr>
        <w:t xml:space="preserve">　（九）抓好“三重一创”建设。立足现有产业基础，聚焦培育战略性新兴产业，在前期摸排 “三重一创”建设项目基础上，培育市级重大工程、重大专项。进一步完善和落实激励企业自主创新的相关政策，加大对企业技术创新的支持力度，加强企业研发条件和人才队伍建设，组织和动员科研院所和高校的科技人员深入企业开展多元化的创新创业服务，鼓励企业加大创新研发投入，为申报省工程（技术）研究中心、工程（重点）实验室、双创示范基地，打造创新平台。</w:t>
      </w:r>
    </w:p>
    <w:p>
      <w:pPr>
        <w:ind w:left="0" w:right="0" w:firstLine="560"/>
        <w:spacing w:before="450" w:after="450" w:line="312" w:lineRule="auto"/>
      </w:pPr>
      <w:r>
        <w:rPr>
          <w:rFonts w:ascii="宋体" w:hAnsi="宋体" w:eastAsia="宋体" w:cs="宋体"/>
          <w:color w:val="000"/>
          <w:sz w:val="28"/>
          <w:szCs w:val="28"/>
        </w:rPr>
        <w:t xml:space="preserve">　（十）抓好粮食物资储备管理。严格落实粮食物资安全管理，排查整治各类安全隐患，持续做好粮食安全工作。及早做好区级储备粮轮换准备工作。从严落实粮食产销合作协议相关要求，落实年度应急成品粮油代储协议。筹划粮食应急保障演练。联合区市场监督管理局，对放心粮油店的粮油进行随机抽检，确保粮食质量安全。高质量完成粮食安全省长责任制考核工作。</w:t>
      </w:r>
    </w:p>
    <w:p>
      <w:pPr>
        <w:ind w:left="0" w:right="0" w:firstLine="560"/>
        <w:spacing w:before="450" w:after="450" w:line="312" w:lineRule="auto"/>
      </w:pPr>
      <w:r>
        <w:rPr>
          <w:rFonts w:ascii="宋体" w:hAnsi="宋体" w:eastAsia="宋体" w:cs="宋体"/>
          <w:color w:val="000"/>
          <w:sz w:val="28"/>
          <w:szCs w:val="28"/>
        </w:rPr>
        <w:t xml:space="preserve">　（十一）统筹抓好其它工作。世行项目建设。大力推进基本完工项目的扫尾进度，督促施工单位尽快报送相关工程材料，加快审计和提款报账进度，确保在2024年6月30日前完成所有世行贷款项目建设任务。价格工作。认真落实有关收费政策，进一步取消不合理收费项目，降低部分保留项目的收费标准；进一步提升价格认定工作职能，认真分析价格认定风险，加强自身素质提升，做好各项风险防范工作。节能工作。认真落实区委区政府关于全区能耗“双控”工作要求，积极履行节能监察工作职责，加强重点企业用能监管，针对全年用能增长较快的行业领域适时开展现场监督检查。加强节能宣传工作，多种形式宣传国家关于节能减排的方针政策、法律法规、节能措施，切实提高全社会节能意识，形成良好的能源消费习惯。事业单位公务用车制度改革。根据上级部门安排，适时启动全区事业单位公车制度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2024-10-05T18:32:44+08:00</dcterms:created>
  <dcterms:modified xsi:type="dcterms:W3CDTF">2024-10-05T18:32:44+08:00</dcterms:modified>
</cp:coreProperties>
</file>

<file path=docProps/custom.xml><?xml version="1.0" encoding="utf-8"?>
<Properties xmlns="http://schemas.openxmlformats.org/officeDocument/2006/custom-properties" xmlns:vt="http://schemas.openxmlformats.org/officeDocument/2006/docPropsVTypes"/>
</file>